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D806" w14:textId="25A2040D" w:rsidR="00BF2E8E" w:rsidRPr="00167154" w:rsidRDefault="00690064" w:rsidP="00D8724B">
      <w:pPr>
        <w:ind w:left="-85"/>
        <w:jc w:val="center"/>
        <w:rPr>
          <w:rFonts w:asciiTheme="majorHAnsi" w:eastAsiaTheme="majorEastAsia" w:hAnsiTheme="majorHAnsi" w:cstheme="majorBidi"/>
          <w:color w:val="064C84" w:themeColor="accent1" w:themeShade="BF"/>
          <w:sz w:val="32"/>
          <w:szCs w:val="32"/>
          <w:lang w:val="en-US" w:eastAsia="en-US"/>
        </w:rPr>
      </w:pPr>
      <w:r w:rsidRPr="00167154">
        <w:rPr>
          <w:rFonts w:ascii="Calibri Light" w:hAnsi="Calibri Light"/>
          <w:b/>
          <w:sz w:val="32"/>
          <w:szCs w:val="32"/>
        </w:rPr>
        <w:t xml:space="preserve">SLMC </w:t>
      </w:r>
      <w:r w:rsidR="000253D4">
        <w:rPr>
          <w:rFonts w:ascii="Calibri Light" w:hAnsi="Calibri Light"/>
          <w:b/>
          <w:sz w:val="32"/>
          <w:szCs w:val="32"/>
        </w:rPr>
        <w:t>Update</w:t>
      </w:r>
      <w:r w:rsidR="000253D4" w:rsidRPr="00167154">
        <w:rPr>
          <w:rFonts w:ascii="Calibri Light" w:hAnsi="Calibri Light"/>
          <w:b/>
          <w:sz w:val="32"/>
          <w:szCs w:val="32"/>
        </w:rPr>
        <w:t xml:space="preserve"> </w:t>
      </w:r>
      <w:r w:rsidR="000034D4">
        <w:rPr>
          <w:rFonts w:ascii="Calibri Light" w:hAnsi="Calibri Light"/>
          <w:b/>
          <w:sz w:val="32"/>
          <w:szCs w:val="32"/>
        </w:rPr>
        <w:t>–</w:t>
      </w:r>
      <w:r w:rsidR="000253D4" w:rsidRPr="00167154">
        <w:rPr>
          <w:rFonts w:ascii="Calibri Light" w:hAnsi="Calibri Light"/>
          <w:b/>
          <w:sz w:val="32"/>
          <w:szCs w:val="32"/>
        </w:rPr>
        <w:t xml:space="preserve"> </w:t>
      </w:r>
      <w:r w:rsidR="003E3A47">
        <w:rPr>
          <w:rFonts w:ascii="Calibri Light" w:hAnsi="Calibri Light"/>
          <w:b/>
          <w:sz w:val="32"/>
          <w:szCs w:val="32"/>
        </w:rPr>
        <w:t>June</w:t>
      </w:r>
      <w:r w:rsidR="000034D4">
        <w:rPr>
          <w:rFonts w:ascii="Calibri Light" w:hAnsi="Calibri Light"/>
          <w:b/>
          <w:sz w:val="32"/>
          <w:szCs w:val="32"/>
        </w:rPr>
        <w:t xml:space="preserve"> </w:t>
      </w:r>
      <w:r w:rsidR="008F5D85">
        <w:rPr>
          <w:rFonts w:ascii="Calibri Light" w:hAnsi="Calibri Light"/>
          <w:b/>
          <w:sz w:val="32"/>
          <w:szCs w:val="32"/>
        </w:rPr>
        <w:t>2018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ja-JP"/>
        </w:rPr>
        <w:id w:val="542146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CC40B5" w14:textId="77777777" w:rsidR="00FC7023" w:rsidRPr="008E0CA7" w:rsidRDefault="00FC7023" w:rsidP="00836877">
          <w:pPr>
            <w:pStyle w:val="TOCHeading"/>
            <w:rPr>
              <w:color w:val="0070C0"/>
            </w:rPr>
          </w:pPr>
          <w:r w:rsidRPr="008E0CA7">
            <w:rPr>
              <w:color w:val="0070C0"/>
            </w:rPr>
            <w:t>Contents</w:t>
          </w:r>
        </w:p>
        <w:p w14:paraId="13952C76" w14:textId="7C7B55B4" w:rsidR="004C0C1F" w:rsidRDefault="008F552E">
          <w:pPr>
            <w:pStyle w:val="TOC1"/>
            <w:rPr>
              <w:b w:val="0"/>
              <w:sz w:val="22"/>
              <w:szCs w:val="22"/>
              <w:lang w:eastAsia="en-GB"/>
            </w:rPr>
          </w:pPr>
          <w:r>
            <w:rPr>
              <w:noProof w:val="0"/>
            </w:rPr>
            <w:fldChar w:fldCharType="begin"/>
          </w:r>
          <w:r w:rsidR="00FC7023"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16215052" w:history="1">
            <w:r w:rsidR="004C0C1F" w:rsidRPr="00B370FA">
              <w:rPr>
                <w:rStyle w:val="Hyperlink"/>
              </w:rPr>
              <w:t>Negotiating issues and contracts</w:t>
            </w:r>
            <w:r w:rsidR="004C0C1F">
              <w:rPr>
                <w:webHidden/>
              </w:rPr>
              <w:tab/>
            </w:r>
            <w:r w:rsidR="004C0C1F">
              <w:rPr>
                <w:webHidden/>
              </w:rPr>
              <w:fldChar w:fldCharType="begin"/>
            </w:r>
            <w:r w:rsidR="004C0C1F">
              <w:rPr>
                <w:webHidden/>
              </w:rPr>
              <w:instrText xml:space="preserve"> PAGEREF _Toc516215052 \h </w:instrText>
            </w:r>
            <w:r w:rsidR="004C0C1F">
              <w:rPr>
                <w:webHidden/>
              </w:rPr>
            </w:r>
            <w:r w:rsidR="004C0C1F">
              <w:rPr>
                <w:webHidden/>
              </w:rPr>
              <w:fldChar w:fldCharType="separate"/>
            </w:r>
            <w:r w:rsidR="004C0C1F">
              <w:rPr>
                <w:webHidden/>
              </w:rPr>
              <w:t>1</w:t>
            </w:r>
            <w:r w:rsidR="004C0C1F">
              <w:rPr>
                <w:webHidden/>
              </w:rPr>
              <w:fldChar w:fldCharType="end"/>
            </w:r>
          </w:hyperlink>
        </w:p>
        <w:p w14:paraId="5CD760BD" w14:textId="3F89D321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53" w:history="1">
            <w:r w:rsidR="004C0C1F" w:rsidRPr="00B370FA">
              <w:rPr>
                <w:rStyle w:val="Hyperlink"/>
                <w:noProof/>
              </w:rPr>
              <w:t>Contract Implementation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_Toc516215053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1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4DA72380" w14:textId="3AE02170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54" w:history="1">
            <w:r w:rsidR="004C0C1F" w:rsidRPr="00B370FA">
              <w:rPr>
                <w:rStyle w:val="Hyperlink"/>
                <w:noProof/>
              </w:rPr>
              <w:t>Funding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_Toc516215054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2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2009D479" w14:textId="12F518C1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55" w:history="1">
            <w:r w:rsidR="004C0C1F" w:rsidRPr="00B370FA">
              <w:rPr>
                <w:rStyle w:val="Hyperlink"/>
                <w:noProof/>
              </w:rPr>
              <w:t>GMS Implementation and Primary Care Development Oversight Group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_Toc516215055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2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3428D9CF" w14:textId="79AC6B74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56" w:history="1">
            <w:r w:rsidR="004C0C1F" w:rsidRPr="00B370FA">
              <w:rPr>
                <w:rStyle w:val="Hyperlink"/>
                <w:noProof/>
              </w:rPr>
              <w:t>GP Subcommittee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_Toc516215056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2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1E38A85A" w14:textId="02897F2B" w:rsidR="004C0C1F" w:rsidRDefault="006E6808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516215057" w:history="1">
            <w:r w:rsidR="004C0C1F" w:rsidRPr="00B370FA">
              <w:rPr>
                <w:rStyle w:val="Hyperlink"/>
                <w:lang w:val="en-US"/>
              </w:rPr>
              <w:t>Workforce</w:t>
            </w:r>
            <w:r w:rsidR="004C0C1F">
              <w:rPr>
                <w:webHidden/>
              </w:rPr>
              <w:tab/>
            </w:r>
            <w:r w:rsidR="004C0C1F">
              <w:rPr>
                <w:webHidden/>
              </w:rPr>
              <w:fldChar w:fldCharType="begin"/>
            </w:r>
            <w:r w:rsidR="004C0C1F">
              <w:rPr>
                <w:webHidden/>
              </w:rPr>
              <w:instrText xml:space="preserve"> PAGEREF _Toc516215057 \h </w:instrText>
            </w:r>
            <w:r w:rsidR="004C0C1F">
              <w:rPr>
                <w:webHidden/>
              </w:rPr>
            </w:r>
            <w:r w:rsidR="004C0C1F">
              <w:rPr>
                <w:webHidden/>
              </w:rPr>
              <w:fldChar w:fldCharType="separate"/>
            </w:r>
            <w:r w:rsidR="004C0C1F">
              <w:rPr>
                <w:webHidden/>
              </w:rPr>
              <w:t>2</w:t>
            </w:r>
            <w:r w:rsidR="004C0C1F">
              <w:rPr>
                <w:webHidden/>
              </w:rPr>
              <w:fldChar w:fldCharType="end"/>
            </w:r>
          </w:hyperlink>
        </w:p>
        <w:p w14:paraId="7E9F497A" w14:textId="77CDBC99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58" w:history="1">
            <w:r w:rsidR="004C0C1F" w:rsidRPr="00B370FA">
              <w:rPr>
                <w:rStyle w:val="Hyperlink"/>
                <w:noProof/>
                <w:lang w:val="en-US"/>
              </w:rPr>
              <w:t>National Workforce Plan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_Toc516215058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2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3FD2C3C8" w14:textId="40F2AB7E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59" w:history="1">
            <w:r w:rsidR="004C0C1F" w:rsidRPr="00B370FA">
              <w:rPr>
                <w:rStyle w:val="Hyperlink"/>
                <w:noProof/>
                <w:lang w:val="en-US"/>
              </w:rPr>
              <w:t>GP Vacancy Survey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_Toc516215059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2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13ADB03E" w14:textId="6BDF1C41" w:rsidR="004C0C1F" w:rsidRDefault="006E6808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516215060" w:history="1">
            <w:r w:rsidR="004C0C1F" w:rsidRPr="00B370FA">
              <w:rPr>
                <w:rStyle w:val="Hyperlink"/>
              </w:rPr>
              <w:t>Information Management and Technology</w:t>
            </w:r>
            <w:r w:rsidR="004C0C1F">
              <w:rPr>
                <w:webHidden/>
              </w:rPr>
              <w:tab/>
            </w:r>
            <w:r w:rsidR="004C0C1F">
              <w:rPr>
                <w:webHidden/>
              </w:rPr>
              <w:fldChar w:fldCharType="begin"/>
            </w:r>
            <w:r w:rsidR="004C0C1F">
              <w:rPr>
                <w:webHidden/>
              </w:rPr>
              <w:instrText xml:space="preserve"> PAGEREF _Toc516215060 \h </w:instrText>
            </w:r>
            <w:r w:rsidR="004C0C1F">
              <w:rPr>
                <w:webHidden/>
              </w:rPr>
            </w:r>
            <w:r w:rsidR="004C0C1F">
              <w:rPr>
                <w:webHidden/>
              </w:rPr>
              <w:fldChar w:fldCharType="separate"/>
            </w:r>
            <w:r w:rsidR="004C0C1F">
              <w:rPr>
                <w:webHidden/>
              </w:rPr>
              <w:t>2</w:t>
            </w:r>
            <w:r w:rsidR="004C0C1F">
              <w:rPr>
                <w:webHidden/>
              </w:rPr>
              <w:fldChar w:fldCharType="end"/>
            </w:r>
          </w:hyperlink>
        </w:p>
        <w:p w14:paraId="094EF32C" w14:textId="11FFCD52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61" w:history="1">
            <w:r w:rsidR="004C0C1F" w:rsidRPr="00B370FA">
              <w:rPr>
                <w:rStyle w:val="Hyperlink"/>
                <w:noProof/>
                <w:lang w:val="en-US"/>
              </w:rPr>
              <w:t>IT Update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_Toc516215061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2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34D39EC0" w14:textId="487AFAA6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62" w:history="1">
            <w:r w:rsidR="004C0C1F" w:rsidRPr="00B370FA">
              <w:rPr>
                <w:rStyle w:val="Hyperlink"/>
                <w:noProof/>
                <w:lang w:val="en-US"/>
              </w:rPr>
              <w:t>General Data Protection Regulation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_Toc516215062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3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357DF555" w14:textId="482FD9CA" w:rsidR="004C0C1F" w:rsidRDefault="006E6808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516215063" w:history="1">
            <w:r w:rsidR="004C0C1F" w:rsidRPr="00B370FA">
              <w:rPr>
                <w:rStyle w:val="Hyperlink"/>
                <w:lang w:val="en-US"/>
              </w:rPr>
              <w:t>For information</w:t>
            </w:r>
            <w:r w:rsidR="004C0C1F">
              <w:rPr>
                <w:webHidden/>
              </w:rPr>
              <w:tab/>
            </w:r>
            <w:r w:rsidR="004C0C1F">
              <w:rPr>
                <w:webHidden/>
              </w:rPr>
              <w:fldChar w:fldCharType="begin"/>
            </w:r>
            <w:r w:rsidR="004C0C1F">
              <w:rPr>
                <w:webHidden/>
              </w:rPr>
              <w:instrText xml:space="preserve"> PAGEREF _Toc516215063 \h </w:instrText>
            </w:r>
            <w:r w:rsidR="004C0C1F">
              <w:rPr>
                <w:webHidden/>
              </w:rPr>
            </w:r>
            <w:r w:rsidR="004C0C1F">
              <w:rPr>
                <w:webHidden/>
              </w:rPr>
              <w:fldChar w:fldCharType="separate"/>
            </w:r>
            <w:r w:rsidR="004C0C1F">
              <w:rPr>
                <w:webHidden/>
              </w:rPr>
              <w:t>3</w:t>
            </w:r>
            <w:r w:rsidR="004C0C1F">
              <w:rPr>
                <w:webHidden/>
              </w:rPr>
              <w:fldChar w:fldCharType="end"/>
            </w:r>
          </w:hyperlink>
        </w:p>
        <w:p w14:paraId="3C397F97" w14:textId="77DA53A7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64" w:history="1">
            <w:r w:rsidR="004C0C1F" w:rsidRPr="00B370FA">
              <w:rPr>
                <w:rStyle w:val="Hyperlink"/>
                <w:noProof/>
                <w:lang w:val="en-US"/>
              </w:rPr>
              <w:t>Increasing Undergraduate Education in Primary Care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_Toc516215064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3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04E0A92A" w14:textId="0E2CCCE8" w:rsidR="004C0C1F" w:rsidRDefault="006E6808">
          <w:pPr>
            <w:pStyle w:val="TOC2"/>
            <w:tabs>
              <w:tab w:val="right" w:leader="dot" w:pos="9736"/>
            </w:tabs>
            <w:rPr>
              <w:noProof/>
              <w:sz w:val="22"/>
              <w:szCs w:val="22"/>
              <w:lang w:eastAsia="en-GB"/>
            </w:rPr>
          </w:pPr>
          <w:hyperlink w:anchor="_Toc516215065" w:history="1">
            <w:r w:rsidR="004C0C1F" w:rsidRPr="00B370FA">
              <w:rPr>
                <w:rStyle w:val="Hyperlink"/>
                <w:noProof/>
                <w:lang w:val="en-US"/>
              </w:rPr>
              <w:t>SLMC Secretaries Meeting</w:t>
            </w:r>
            <w:r w:rsidR="004C0C1F">
              <w:rPr>
                <w:noProof/>
                <w:webHidden/>
              </w:rPr>
              <w:tab/>
            </w:r>
            <w:r w:rsidR="004C0C1F">
              <w:rPr>
                <w:noProof/>
                <w:webHidden/>
              </w:rPr>
              <w:fldChar w:fldCharType="begin"/>
            </w:r>
            <w:r w:rsidR="004C0C1F">
              <w:rPr>
                <w:noProof/>
                <w:webHidden/>
              </w:rPr>
              <w:instrText xml:space="preserve"> PAGEREF _Toc516215065 \h </w:instrText>
            </w:r>
            <w:r w:rsidR="004C0C1F">
              <w:rPr>
                <w:noProof/>
                <w:webHidden/>
              </w:rPr>
            </w:r>
            <w:r w:rsidR="004C0C1F">
              <w:rPr>
                <w:noProof/>
                <w:webHidden/>
              </w:rPr>
              <w:fldChar w:fldCharType="separate"/>
            </w:r>
            <w:r w:rsidR="004C0C1F">
              <w:rPr>
                <w:noProof/>
                <w:webHidden/>
              </w:rPr>
              <w:t>3</w:t>
            </w:r>
            <w:r w:rsidR="004C0C1F">
              <w:rPr>
                <w:noProof/>
                <w:webHidden/>
              </w:rPr>
              <w:fldChar w:fldCharType="end"/>
            </w:r>
          </w:hyperlink>
        </w:p>
        <w:p w14:paraId="514383FB" w14:textId="3EC12AD6" w:rsidR="00FC7023" w:rsidRDefault="008F552E">
          <w:r>
            <w:rPr>
              <w:b/>
              <w:bCs/>
              <w:noProof/>
            </w:rPr>
            <w:fldChar w:fldCharType="end"/>
          </w:r>
        </w:p>
      </w:sdtContent>
    </w:sdt>
    <w:p w14:paraId="262B21F5" w14:textId="77777777" w:rsidR="00142D0A" w:rsidRPr="004E1BB3" w:rsidRDefault="008E2F49">
      <w:pPr>
        <w:pStyle w:val="Heading1"/>
      </w:pPr>
      <w:bookmarkStart w:id="0" w:name="_Toc516215052"/>
      <w:r>
        <w:t>Negotiating i</w:t>
      </w:r>
      <w:r w:rsidR="00BF2E8E" w:rsidRPr="004E1BB3">
        <w:t xml:space="preserve">ssues and </w:t>
      </w:r>
      <w:r>
        <w:t>c</w:t>
      </w:r>
      <w:r w:rsidR="00BF2E8E" w:rsidRPr="004E1BB3">
        <w:t>ontracts</w:t>
      </w:r>
      <w:bookmarkEnd w:id="0"/>
    </w:p>
    <w:p w14:paraId="5FC26B73" w14:textId="1A729264" w:rsidR="0061118A" w:rsidRPr="00B42D07" w:rsidRDefault="00BC0BB9">
      <w:pPr>
        <w:pStyle w:val="Heading2"/>
        <w:rPr>
          <w:sz w:val="22"/>
          <w:szCs w:val="22"/>
        </w:rPr>
      </w:pPr>
      <w:bookmarkStart w:id="1" w:name="_Toc516215053"/>
      <w:r>
        <w:rPr>
          <w:sz w:val="22"/>
          <w:szCs w:val="22"/>
        </w:rPr>
        <w:t xml:space="preserve">Contract </w:t>
      </w:r>
      <w:r w:rsidR="00414624">
        <w:rPr>
          <w:sz w:val="22"/>
          <w:szCs w:val="22"/>
        </w:rPr>
        <w:t>Implementation</w:t>
      </w:r>
      <w:bookmarkEnd w:id="1"/>
    </w:p>
    <w:p w14:paraId="2907054D" w14:textId="36E22CA4" w:rsidR="00650C62" w:rsidRPr="00D02862" w:rsidRDefault="00080ABD" w:rsidP="00DC06FB">
      <w:pPr>
        <w:jc w:val="both"/>
        <w:rPr>
          <w:color w:val="000000"/>
          <w:sz w:val="20"/>
          <w:szCs w:val="20"/>
          <w:shd w:val="clear" w:color="auto" w:fill="FFFFFF"/>
        </w:rPr>
      </w:pPr>
      <w:bookmarkStart w:id="2" w:name="_Toc434911728"/>
      <w:r w:rsidRPr="00D02862">
        <w:rPr>
          <w:color w:val="000000"/>
          <w:sz w:val="20"/>
          <w:szCs w:val="20"/>
          <w:shd w:val="clear" w:color="auto" w:fill="FFFFFF"/>
        </w:rPr>
        <w:t xml:space="preserve">The </w:t>
      </w:r>
      <w:r w:rsidR="003D5804" w:rsidRPr="00D02862">
        <w:rPr>
          <w:color w:val="000000"/>
          <w:sz w:val="20"/>
          <w:szCs w:val="20"/>
          <w:shd w:val="clear" w:color="auto" w:fill="FFFFFF"/>
        </w:rPr>
        <w:t>R</w:t>
      </w:r>
      <w:r w:rsidRPr="00D02862">
        <w:rPr>
          <w:color w:val="000000"/>
          <w:sz w:val="20"/>
          <w:szCs w:val="20"/>
          <w:shd w:val="clear" w:color="auto" w:fill="FFFFFF"/>
        </w:rPr>
        <w:t xml:space="preserve">egulations for the </w:t>
      </w:r>
      <w:r w:rsidR="003D5804" w:rsidRPr="00D02862">
        <w:rPr>
          <w:color w:val="000000"/>
          <w:sz w:val="20"/>
          <w:szCs w:val="20"/>
          <w:shd w:val="clear" w:color="auto" w:fill="FFFFFF"/>
        </w:rPr>
        <w:t xml:space="preserve">new GP </w:t>
      </w:r>
      <w:r w:rsidRPr="00D02862">
        <w:rPr>
          <w:color w:val="000000"/>
          <w:sz w:val="20"/>
          <w:szCs w:val="20"/>
          <w:shd w:val="clear" w:color="auto" w:fill="FFFFFF"/>
        </w:rPr>
        <w:t>Contract were signed off by the Cabinet Secretary on 14 February 2018 and laid in Parliament on 19 February 2018. Every</w:t>
      </w:r>
      <w:r w:rsidR="00DC06FB" w:rsidRPr="00D02862">
        <w:rPr>
          <w:color w:val="000000"/>
          <w:sz w:val="20"/>
          <w:szCs w:val="20"/>
          <w:shd w:val="clear" w:color="auto" w:fill="FFFFFF"/>
        </w:rPr>
        <w:t xml:space="preserve"> practice has received a notice variation letter along with information on t</w:t>
      </w:r>
      <w:r w:rsidR="00414624" w:rsidRPr="00D02862">
        <w:rPr>
          <w:color w:val="000000"/>
          <w:sz w:val="20"/>
          <w:szCs w:val="20"/>
          <w:shd w:val="clear" w:color="auto" w:fill="FFFFFF"/>
        </w:rPr>
        <w:t xml:space="preserve">he </w:t>
      </w:r>
      <w:r w:rsidR="003D5804" w:rsidRPr="00D02862">
        <w:rPr>
          <w:color w:val="000000"/>
          <w:sz w:val="20"/>
          <w:szCs w:val="20"/>
          <w:shd w:val="clear" w:color="auto" w:fill="FFFFFF"/>
        </w:rPr>
        <w:t xml:space="preserve">17j </w:t>
      </w:r>
      <w:r w:rsidR="00414624" w:rsidRPr="00D02862">
        <w:rPr>
          <w:color w:val="000000"/>
          <w:sz w:val="20"/>
          <w:szCs w:val="20"/>
          <w:shd w:val="clear" w:color="auto" w:fill="FFFFFF"/>
        </w:rPr>
        <w:t xml:space="preserve">and </w:t>
      </w:r>
      <w:r w:rsidR="003D5804" w:rsidRPr="00D02862">
        <w:rPr>
          <w:color w:val="000000"/>
          <w:sz w:val="20"/>
          <w:szCs w:val="20"/>
          <w:shd w:val="clear" w:color="auto" w:fill="FFFFFF"/>
        </w:rPr>
        <w:t>17c R</w:t>
      </w:r>
      <w:r w:rsidR="00414624" w:rsidRPr="00D02862">
        <w:rPr>
          <w:color w:val="000000"/>
          <w:sz w:val="20"/>
          <w:szCs w:val="20"/>
          <w:shd w:val="clear" w:color="auto" w:fill="FFFFFF"/>
        </w:rPr>
        <w:t>egulations</w:t>
      </w:r>
      <w:r w:rsidR="00DC06FB" w:rsidRPr="00D02862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3F1F4D70" w14:textId="2AC63533" w:rsidR="00B033D8" w:rsidRPr="00D02862" w:rsidRDefault="003D5804" w:rsidP="00DC06FB">
      <w:pPr>
        <w:jc w:val="both"/>
        <w:rPr>
          <w:color w:val="000000"/>
          <w:sz w:val="20"/>
          <w:szCs w:val="20"/>
          <w:shd w:val="clear" w:color="auto" w:fill="FFFFFF"/>
        </w:rPr>
      </w:pPr>
      <w:r w:rsidRPr="00D02862">
        <w:rPr>
          <w:color w:val="000000"/>
          <w:sz w:val="20"/>
          <w:szCs w:val="20"/>
          <w:shd w:val="clear" w:color="auto" w:fill="FFFFFF"/>
        </w:rPr>
        <w:t xml:space="preserve">The new contract came into force on 1 April 2018.  </w:t>
      </w:r>
      <w:r w:rsidR="00DC06FB" w:rsidRPr="00D02862">
        <w:rPr>
          <w:color w:val="000000"/>
          <w:sz w:val="20"/>
          <w:szCs w:val="20"/>
          <w:shd w:val="clear" w:color="auto" w:fill="FFFFFF"/>
        </w:rPr>
        <w:t xml:space="preserve">The </w:t>
      </w:r>
      <w:r w:rsidRPr="00D02862">
        <w:rPr>
          <w:color w:val="000000"/>
          <w:sz w:val="20"/>
          <w:szCs w:val="20"/>
          <w:shd w:val="clear" w:color="auto" w:fill="FFFFFF"/>
        </w:rPr>
        <w:t>R</w:t>
      </w:r>
      <w:r w:rsidR="00DC06FB" w:rsidRPr="00D02862">
        <w:rPr>
          <w:color w:val="000000"/>
          <w:sz w:val="20"/>
          <w:szCs w:val="20"/>
          <w:shd w:val="clear" w:color="auto" w:fill="FFFFFF"/>
        </w:rPr>
        <w:t>egulations</w:t>
      </w:r>
      <w:r w:rsidR="005B607B" w:rsidRPr="00D02862">
        <w:rPr>
          <w:color w:val="000000"/>
          <w:sz w:val="20"/>
          <w:szCs w:val="20"/>
          <w:shd w:val="clear" w:color="auto" w:fill="FFFFFF"/>
        </w:rPr>
        <w:t xml:space="preserve">, </w:t>
      </w:r>
      <w:r w:rsidR="008536BE" w:rsidRPr="00D02862">
        <w:rPr>
          <w:color w:val="000000"/>
          <w:sz w:val="20"/>
          <w:szCs w:val="20"/>
          <w:shd w:val="clear" w:color="auto" w:fill="FFFFFF"/>
        </w:rPr>
        <w:t xml:space="preserve">Statement of Financial Entitlements, </w:t>
      </w:r>
      <w:r w:rsidR="005B607B" w:rsidRPr="00D02862">
        <w:rPr>
          <w:color w:val="000000"/>
          <w:sz w:val="20"/>
          <w:szCs w:val="20"/>
          <w:shd w:val="clear" w:color="auto" w:fill="FFFFFF"/>
        </w:rPr>
        <w:t>Directions, M</w:t>
      </w:r>
      <w:r w:rsidR="00DC06FB" w:rsidRPr="00D02862">
        <w:rPr>
          <w:color w:val="000000"/>
          <w:sz w:val="20"/>
          <w:szCs w:val="20"/>
          <w:shd w:val="clear" w:color="auto" w:fill="FFFFFF"/>
        </w:rPr>
        <w:t xml:space="preserve">emorandum </w:t>
      </w:r>
      <w:r w:rsidR="005B607B" w:rsidRPr="00D02862">
        <w:rPr>
          <w:color w:val="000000"/>
          <w:sz w:val="20"/>
          <w:szCs w:val="20"/>
          <w:shd w:val="clear" w:color="auto" w:fill="FFFFFF"/>
        </w:rPr>
        <w:t>of U</w:t>
      </w:r>
      <w:r w:rsidR="00DC06FB" w:rsidRPr="00D02862">
        <w:rPr>
          <w:color w:val="000000"/>
          <w:sz w:val="20"/>
          <w:szCs w:val="20"/>
          <w:shd w:val="clear" w:color="auto" w:fill="FFFFFF"/>
        </w:rPr>
        <w:t>nderstanding and other contract documentation</w:t>
      </w:r>
      <w:r w:rsidR="00650C62" w:rsidRPr="00D02862">
        <w:rPr>
          <w:color w:val="000000"/>
          <w:sz w:val="20"/>
          <w:szCs w:val="20"/>
          <w:shd w:val="clear" w:color="auto" w:fill="FFFFFF"/>
        </w:rPr>
        <w:t>, along with guidance documents</w:t>
      </w:r>
      <w:r w:rsidR="00FD7230" w:rsidRPr="00D02862">
        <w:rPr>
          <w:color w:val="000000"/>
          <w:sz w:val="20"/>
          <w:szCs w:val="20"/>
          <w:shd w:val="clear" w:color="auto" w:fill="FFFFFF"/>
        </w:rPr>
        <w:t>,</w:t>
      </w:r>
      <w:r w:rsidR="00DC06FB" w:rsidRPr="00D02862">
        <w:rPr>
          <w:color w:val="000000"/>
          <w:sz w:val="20"/>
          <w:szCs w:val="20"/>
          <w:shd w:val="clear" w:color="auto" w:fill="FFFFFF"/>
        </w:rPr>
        <w:t xml:space="preserve"> </w:t>
      </w:r>
      <w:r w:rsidR="00080ABD" w:rsidRPr="00D02862">
        <w:rPr>
          <w:color w:val="000000"/>
          <w:sz w:val="20"/>
          <w:szCs w:val="20"/>
          <w:shd w:val="clear" w:color="auto" w:fill="FFFFFF"/>
        </w:rPr>
        <w:t>a</w:t>
      </w:r>
      <w:r w:rsidR="00DC06FB" w:rsidRPr="00D02862">
        <w:rPr>
          <w:color w:val="000000"/>
          <w:sz w:val="20"/>
          <w:szCs w:val="20"/>
          <w:shd w:val="clear" w:color="auto" w:fill="FFFFFF"/>
        </w:rPr>
        <w:t>re available</w:t>
      </w:r>
      <w:r w:rsidR="00414624" w:rsidRPr="00D02862">
        <w:rPr>
          <w:color w:val="000000"/>
          <w:sz w:val="20"/>
          <w:szCs w:val="20"/>
          <w:shd w:val="clear" w:color="auto" w:fill="FFFFFF"/>
        </w:rPr>
        <w:t xml:space="preserve"> on the BMA website</w:t>
      </w:r>
      <w:r w:rsidR="00DC06FB" w:rsidRPr="00D02862">
        <w:rPr>
          <w:color w:val="000000"/>
          <w:sz w:val="20"/>
          <w:szCs w:val="20"/>
          <w:shd w:val="clear" w:color="auto" w:fill="FFFFFF"/>
        </w:rPr>
        <w:t>:</w:t>
      </w:r>
      <w:r w:rsidR="009127DD" w:rsidRPr="00D02862">
        <w:rPr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D02862" w:rsidRPr="00D02862">
          <w:rPr>
            <w:rStyle w:val="Hyperlink"/>
            <w:sz w:val="20"/>
            <w:szCs w:val="20"/>
            <w:lang w:val="en-US"/>
          </w:rPr>
          <w:t>https://www.bma.org.uk/collective-voice/committees/general-practitioners-committee/gpc-scotland/gp-contract-agreement-scotland</w:t>
        </w:r>
      </w:hyperlink>
      <w:r w:rsidR="00FD7230" w:rsidRPr="00D0286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7AE5FFF7" w14:textId="662FF873" w:rsidR="005B607B" w:rsidRPr="00B033D8" w:rsidRDefault="00080ABD" w:rsidP="00B033D8">
      <w:pPr>
        <w:rPr>
          <w:sz w:val="20"/>
          <w:szCs w:val="20"/>
        </w:rPr>
      </w:pPr>
      <w:r w:rsidRPr="00080ABD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GB"/>
        </w:rPr>
        <w:t>Meetings between SGPC and Scottish Government are ongoing with a focus on implementation of the contract</w:t>
      </w:r>
      <w:r w:rsidR="00FC528F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GB"/>
        </w:rPr>
        <w:t xml:space="preserve">, agreeing Directions, </w:t>
      </w:r>
      <w:r w:rsidRPr="00080ABD">
        <w:rPr>
          <w:sz w:val="20"/>
          <w:szCs w:val="20"/>
        </w:rPr>
        <w:t>producing accompanying guidance documentation, and beginning the development of phase two</w:t>
      </w:r>
      <w:r w:rsidR="005B607B" w:rsidRPr="00080ABD">
        <w:rPr>
          <w:sz w:val="20"/>
          <w:szCs w:val="20"/>
        </w:rPr>
        <w:t xml:space="preserve">. </w:t>
      </w:r>
      <w:r w:rsidR="00455F06">
        <w:rPr>
          <w:sz w:val="20"/>
          <w:szCs w:val="20"/>
        </w:rPr>
        <w:t>A variety of Short Life Working Groups have been established to focus on different aspects of implementation, these include the OOH SLWG, Premises SLWG and Remote and Rural SLWG.</w:t>
      </w:r>
    </w:p>
    <w:p w14:paraId="511FBB19" w14:textId="79B6CB20" w:rsidR="00FD7230" w:rsidRPr="00B42D07" w:rsidRDefault="008A6DCA" w:rsidP="00FD7230">
      <w:pPr>
        <w:pStyle w:val="Heading2"/>
        <w:rPr>
          <w:sz w:val="22"/>
          <w:szCs w:val="22"/>
        </w:rPr>
      </w:pPr>
      <w:bookmarkStart w:id="3" w:name="_Toc516215054"/>
      <w:r>
        <w:rPr>
          <w:sz w:val="22"/>
          <w:szCs w:val="22"/>
        </w:rPr>
        <w:lastRenderedPageBreak/>
        <w:t>Funding</w:t>
      </w:r>
      <w:bookmarkEnd w:id="3"/>
    </w:p>
    <w:p w14:paraId="5233DD9D" w14:textId="36FFCEC8" w:rsidR="00B033D8" w:rsidRPr="00414624" w:rsidRDefault="00414624" w:rsidP="00414624">
      <w:pPr>
        <w:rPr>
          <w:color w:val="000000"/>
          <w:sz w:val="20"/>
          <w:szCs w:val="20"/>
          <w:shd w:val="clear" w:color="auto" w:fill="FFFFFF"/>
        </w:rPr>
      </w:pPr>
      <w:r w:rsidRPr="00414624">
        <w:rPr>
          <w:color w:val="000000"/>
          <w:sz w:val="20"/>
          <w:szCs w:val="20"/>
          <w:shd w:val="clear" w:color="auto" w:fill="FFFFFF"/>
        </w:rPr>
        <w:t xml:space="preserve">A letter will </w:t>
      </w:r>
      <w:r w:rsidR="008A6DCA">
        <w:rPr>
          <w:color w:val="000000"/>
          <w:sz w:val="20"/>
          <w:szCs w:val="20"/>
          <w:shd w:val="clear" w:color="auto" w:fill="FFFFFF"/>
        </w:rPr>
        <w:t xml:space="preserve">shortly </w:t>
      </w:r>
      <w:r w:rsidRPr="00414624">
        <w:rPr>
          <w:color w:val="000000"/>
          <w:sz w:val="20"/>
          <w:szCs w:val="20"/>
          <w:shd w:val="clear" w:color="auto" w:fill="FFFFFF"/>
        </w:rPr>
        <w:t xml:space="preserve">be sent out to NHS boards by Scottish Government regarding </w:t>
      </w:r>
      <w:r w:rsidR="008A6DCA">
        <w:rPr>
          <w:color w:val="000000"/>
          <w:sz w:val="20"/>
          <w:szCs w:val="20"/>
          <w:shd w:val="clear" w:color="auto" w:fill="FFFFFF"/>
        </w:rPr>
        <w:t>the available funding</w:t>
      </w:r>
      <w:r w:rsidRPr="00414624">
        <w:rPr>
          <w:color w:val="000000"/>
          <w:sz w:val="20"/>
          <w:szCs w:val="20"/>
          <w:shd w:val="clear" w:color="auto" w:fill="FFFFFF"/>
        </w:rPr>
        <w:t xml:space="preserve"> for </w:t>
      </w:r>
      <w:r w:rsidR="008A6DCA">
        <w:rPr>
          <w:color w:val="000000"/>
          <w:sz w:val="20"/>
          <w:szCs w:val="20"/>
          <w:shd w:val="clear" w:color="auto" w:fill="FFFFFF"/>
        </w:rPr>
        <w:t xml:space="preserve">Health Boards </w:t>
      </w:r>
      <w:r w:rsidRPr="00414624">
        <w:rPr>
          <w:color w:val="000000"/>
          <w:sz w:val="20"/>
          <w:szCs w:val="20"/>
          <w:shd w:val="clear" w:color="auto" w:fill="FFFFFF"/>
        </w:rPr>
        <w:t>next year</w:t>
      </w:r>
      <w:r w:rsidR="008A6DCA">
        <w:rPr>
          <w:color w:val="000000"/>
          <w:sz w:val="20"/>
          <w:szCs w:val="20"/>
          <w:shd w:val="clear" w:color="auto" w:fill="FFFFFF"/>
        </w:rPr>
        <w:t>,</w:t>
      </w:r>
      <w:r w:rsidRPr="00414624">
        <w:rPr>
          <w:color w:val="000000"/>
          <w:sz w:val="20"/>
          <w:szCs w:val="20"/>
          <w:shd w:val="clear" w:color="auto" w:fill="FFFFFF"/>
        </w:rPr>
        <w:t xml:space="preserve"> </w:t>
      </w:r>
      <w:r w:rsidR="008A6DCA">
        <w:rPr>
          <w:color w:val="000000"/>
          <w:sz w:val="20"/>
          <w:szCs w:val="20"/>
          <w:shd w:val="clear" w:color="auto" w:fill="FFFFFF"/>
        </w:rPr>
        <w:t xml:space="preserve">and how this should be spent. </w:t>
      </w:r>
      <w:r w:rsidR="00324DC6">
        <w:rPr>
          <w:color w:val="000000"/>
          <w:sz w:val="20"/>
          <w:szCs w:val="20"/>
          <w:shd w:val="clear" w:color="auto" w:fill="FFFFFF"/>
        </w:rPr>
        <w:t xml:space="preserve"> This is a normal process between government and Boards.</w:t>
      </w:r>
      <w:r w:rsidR="008A6DCA">
        <w:rPr>
          <w:color w:val="000000"/>
          <w:sz w:val="20"/>
          <w:szCs w:val="20"/>
          <w:shd w:val="clear" w:color="auto" w:fill="FFFFFF"/>
        </w:rPr>
        <w:t xml:space="preserve"> This will include information about the monies to be spent ‘in direct support of general </w:t>
      </w:r>
      <w:proofErr w:type="spellStart"/>
      <w:r w:rsidR="008A6DCA">
        <w:rPr>
          <w:color w:val="000000"/>
          <w:sz w:val="20"/>
          <w:szCs w:val="20"/>
          <w:shd w:val="clear" w:color="auto" w:fill="FFFFFF"/>
        </w:rPr>
        <w:t>practice’</w:t>
      </w:r>
      <w:proofErr w:type="spellEnd"/>
      <w:r w:rsidR="008A6DCA">
        <w:rPr>
          <w:color w:val="000000"/>
          <w:sz w:val="20"/>
          <w:szCs w:val="20"/>
          <w:shd w:val="clear" w:color="auto" w:fill="FFFFFF"/>
        </w:rPr>
        <w:t xml:space="preserve"> including the monies which make up the</w:t>
      </w:r>
      <w:r w:rsidR="00FE5A52">
        <w:rPr>
          <w:color w:val="000000"/>
          <w:sz w:val="20"/>
          <w:szCs w:val="20"/>
          <w:shd w:val="clear" w:color="auto" w:fill="FFFFFF"/>
        </w:rPr>
        <w:t xml:space="preserve"> PCIF</w:t>
      </w:r>
      <w:r w:rsidR="008A6DCA">
        <w:rPr>
          <w:color w:val="000000"/>
          <w:sz w:val="20"/>
          <w:szCs w:val="20"/>
          <w:shd w:val="clear" w:color="auto" w:fill="FFFFFF"/>
        </w:rPr>
        <w:t xml:space="preserve"> </w:t>
      </w:r>
      <w:r w:rsidR="00FE5A52">
        <w:rPr>
          <w:color w:val="000000"/>
          <w:sz w:val="20"/>
          <w:szCs w:val="20"/>
          <w:shd w:val="clear" w:color="auto" w:fill="FFFFFF"/>
        </w:rPr>
        <w:t>(</w:t>
      </w:r>
      <w:r w:rsidR="008A6DCA">
        <w:rPr>
          <w:color w:val="000000"/>
          <w:sz w:val="20"/>
          <w:szCs w:val="20"/>
          <w:shd w:val="clear" w:color="auto" w:fill="FFFFFF"/>
        </w:rPr>
        <w:t xml:space="preserve">Primary Care Improvement Fund). </w:t>
      </w:r>
      <w:r w:rsidR="00324DC6">
        <w:rPr>
          <w:color w:val="000000"/>
          <w:sz w:val="20"/>
          <w:szCs w:val="20"/>
          <w:shd w:val="clear" w:color="auto" w:fill="FFFFFF"/>
        </w:rPr>
        <w:t xml:space="preserve"> There will be a separate letter outlinin</w:t>
      </w:r>
      <w:r w:rsidR="00D02862">
        <w:rPr>
          <w:color w:val="000000"/>
          <w:sz w:val="20"/>
          <w:szCs w:val="20"/>
          <w:shd w:val="clear" w:color="auto" w:fill="FFFFFF"/>
        </w:rPr>
        <w:t>g more specifically the funding</w:t>
      </w:r>
      <w:r w:rsidR="00324DC6">
        <w:rPr>
          <w:color w:val="000000"/>
          <w:sz w:val="20"/>
          <w:szCs w:val="20"/>
          <w:shd w:val="clear" w:color="auto" w:fill="FFFFFF"/>
        </w:rPr>
        <w:t xml:space="preserve"> ‘in direct support of general practice’.</w:t>
      </w:r>
      <w:r w:rsidR="008A6DCA">
        <w:rPr>
          <w:color w:val="000000"/>
          <w:sz w:val="20"/>
          <w:szCs w:val="20"/>
          <w:shd w:val="clear" w:color="auto" w:fill="FFFFFF"/>
        </w:rPr>
        <w:t xml:space="preserve"> The letter will also be clear about the need for agreement with the LMC on spending of the PCIF.</w:t>
      </w:r>
      <w:r w:rsidR="00324DC6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1F117F26" w14:textId="5ECDE3FA" w:rsidR="00FD7230" w:rsidRPr="00B42D07" w:rsidRDefault="00FD7230" w:rsidP="00FD7230">
      <w:pPr>
        <w:pStyle w:val="Heading2"/>
        <w:rPr>
          <w:sz w:val="22"/>
          <w:szCs w:val="22"/>
        </w:rPr>
      </w:pPr>
      <w:bookmarkStart w:id="4" w:name="_Toc516215055"/>
      <w:r>
        <w:rPr>
          <w:sz w:val="22"/>
          <w:szCs w:val="22"/>
        </w:rPr>
        <w:t>GMS Implementation and Primary Care Development Oversight Group</w:t>
      </w:r>
      <w:bookmarkEnd w:id="4"/>
      <w:r>
        <w:rPr>
          <w:sz w:val="22"/>
          <w:szCs w:val="22"/>
        </w:rPr>
        <w:t xml:space="preserve"> </w:t>
      </w:r>
    </w:p>
    <w:p w14:paraId="432F6C32" w14:textId="3C7A954C" w:rsidR="00B033D8" w:rsidRPr="001E5682" w:rsidRDefault="00414624" w:rsidP="00414624">
      <w:pPr>
        <w:rPr>
          <w:sz w:val="20"/>
        </w:rPr>
      </w:pPr>
      <w:r w:rsidRPr="00414624">
        <w:rPr>
          <w:color w:val="000000"/>
          <w:sz w:val="20"/>
          <w:szCs w:val="20"/>
          <w:shd w:val="clear" w:color="auto" w:fill="FFFFFF"/>
        </w:rPr>
        <w:t xml:space="preserve">A GMS Implementation and primary care development oversight group </w:t>
      </w:r>
      <w:r w:rsidR="008A6DCA">
        <w:rPr>
          <w:color w:val="000000"/>
          <w:sz w:val="20"/>
          <w:szCs w:val="20"/>
          <w:shd w:val="clear" w:color="auto" w:fill="FFFFFF"/>
        </w:rPr>
        <w:t>has been established</w:t>
      </w:r>
      <w:r w:rsidR="00DC06FB" w:rsidRPr="00DC06FB">
        <w:rPr>
          <w:color w:val="000000"/>
          <w:sz w:val="20"/>
          <w:szCs w:val="20"/>
          <w:shd w:val="clear" w:color="auto" w:fill="FFFFFF"/>
        </w:rPr>
        <w:t xml:space="preserve"> with the remit of ensuring that funds allocated </w:t>
      </w:r>
      <w:r w:rsidR="00872AE3">
        <w:rPr>
          <w:color w:val="000000"/>
          <w:sz w:val="20"/>
          <w:szCs w:val="20"/>
          <w:shd w:val="clear" w:color="auto" w:fill="FFFFFF"/>
        </w:rPr>
        <w:t>a</w:t>
      </w:r>
      <w:r w:rsidR="00DC06FB" w:rsidRPr="00DC06FB">
        <w:rPr>
          <w:color w:val="000000"/>
          <w:sz w:val="20"/>
          <w:szCs w:val="20"/>
          <w:shd w:val="clear" w:color="auto" w:fill="FFFFFF"/>
        </w:rPr>
        <w:t>re being spent for contract implementation in agreement with</w:t>
      </w:r>
      <w:r w:rsidR="00DC06FB">
        <w:rPr>
          <w:color w:val="000000"/>
          <w:sz w:val="20"/>
          <w:szCs w:val="20"/>
          <w:shd w:val="clear" w:color="auto" w:fill="FFFFFF"/>
        </w:rPr>
        <w:t xml:space="preserve"> local LMCs</w:t>
      </w:r>
      <w:r w:rsidRPr="00414624">
        <w:rPr>
          <w:color w:val="000000"/>
          <w:sz w:val="20"/>
          <w:szCs w:val="20"/>
          <w:shd w:val="clear" w:color="auto" w:fill="FFFFFF"/>
        </w:rPr>
        <w:t>.</w:t>
      </w:r>
      <w:r w:rsidR="0008035D">
        <w:rPr>
          <w:color w:val="000000"/>
          <w:sz w:val="20"/>
          <w:szCs w:val="20"/>
          <w:shd w:val="clear" w:color="auto" w:fill="FFFFFF"/>
        </w:rPr>
        <w:t xml:space="preserve"> </w:t>
      </w:r>
      <w:r w:rsidR="00324DC6">
        <w:rPr>
          <w:color w:val="000000"/>
          <w:sz w:val="20"/>
          <w:szCs w:val="20"/>
          <w:shd w:val="clear" w:color="auto" w:fill="FFFFFF"/>
        </w:rPr>
        <w:t xml:space="preserve">Any decision on appropriateness of the use of these funds will be agreed at the National SGMS Oversight Group and ultimately, if necessary, between the negotiating teams. </w:t>
      </w:r>
      <w:r w:rsidR="0008035D">
        <w:rPr>
          <w:color w:val="000000"/>
          <w:sz w:val="20"/>
          <w:szCs w:val="20"/>
          <w:shd w:val="clear" w:color="auto" w:fill="FFFFFF"/>
        </w:rPr>
        <w:t xml:space="preserve">This group will have </w:t>
      </w:r>
      <w:r w:rsidR="0008035D" w:rsidRPr="00660031">
        <w:rPr>
          <w:sz w:val="20"/>
        </w:rPr>
        <w:t xml:space="preserve">representation from chief executive officers, chief executives, SGPC negotiators and Scottish Government to oversee the implementation of the contract and use of PCIF and will </w:t>
      </w:r>
      <w:r w:rsidR="003B7174">
        <w:rPr>
          <w:sz w:val="20"/>
        </w:rPr>
        <w:t>be in involved at a local level</w:t>
      </w:r>
      <w:r w:rsidR="0008035D" w:rsidRPr="00660031">
        <w:rPr>
          <w:sz w:val="20"/>
        </w:rPr>
        <w:t>.</w:t>
      </w:r>
      <w:r w:rsidR="003B7174">
        <w:rPr>
          <w:sz w:val="20"/>
        </w:rPr>
        <w:t xml:space="preserve"> The group ha</w:t>
      </w:r>
      <w:r w:rsidR="008A6DCA">
        <w:rPr>
          <w:sz w:val="20"/>
        </w:rPr>
        <w:t>d</w:t>
      </w:r>
      <w:r w:rsidR="003B7174">
        <w:rPr>
          <w:sz w:val="20"/>
        </w:rPr>
        <w:t xml:space="preserve"> its first meeting to discuss the terms of reference and remit on 24 April. </w:t>
      </w:r>
    </w:p>
    <w:p w14:paraId="124E1A82" w14:textId="6399DEA8" w:rsidR="00FD7230" w:rsidRPr="00B42D07" w:rsidRDefault="00FD7230" w:rsidP="00FD7230">
      <w:pPr>
        <w:pStyle w:val="Heading2"/>
        <w:rPr>
          <w:sz w:val="22"/>
          <w:szCs w:val="22"/>
        </w:rPr>
      </w:pPr>
      <w:bookmarkStart w:id="5" w:name="_Toc516215056"/>
      <w:r>
        <w:rPr>
          <w:sz w:val="22"/>
          <w:szCs w:val="22"/>
        </w:rPr>
        <w:t>GP Subcommittee</w:t>
      </w:r>
      <w:bookmarkEnd w:id="5"/>
    </w:p>
    <w:p w14:paraId="67C550FB" w14:textId="2599AAA0" w:rsidR="0042032E" w:rsidRPr="003E3A47" w:rsidRDefault="00DC06FB" w:rsidP="003E3A47">
      <w:pPr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</w:pPr>
      <w:r w:rsidRPr="00D02862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A proposal is being discussed with Scottish Government with the intention that funding </w:t>
      </w:r>
      <w:r w:rsidR="008A6DCA" w:rsidRPr="00D02862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is allocated to GP Subcommittees to support them to take on their new role and to fully engage in the implementation of the new contract.  </w:t>
      </w:r>
      <w:r w:rsidRPr="00D02862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This funding would be </w:t>
      </w:r>
      <w:r w:rsidR="008A6DCA" w:rsidRPr="00D02862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>in addition to</w:t>
      </w:r>
      <w:r w:rsidRPr="00D02862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 current funds. Once agreed with Scottish Government the funding will be allocated to GP Subcommittees.</w:t>
      </w:r>
      <w:r w:rsidR="00414624" w:rsidRPr="00D02862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 </w:t>
      </w:r>
      <w:bookmarkEnd w:id="2"/>
      <w:r w:rsidR="003E3A47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br/>
      </w:r>
    </w:p>
    <w:p w14:paraId="2A5C4556" w14:textId="77777777" w:rsidR="00441F59" w:rsidRDefault="00441F59" w:rsidP="00441F59">
      <w:pPr>
        <w:pStyle w:val="Heading1"/>
        <w:rPr>
          <w:lang w:val="en-US"/>
        </w:rPr>
      </w:pPr>
      <w:bookmarkStart w:id="6" w:name="_Toc516215057"/>
      <w:r>
        <w:rPr>
          <w:lang w:val="en-US"/>
        </w:rPr>
        <w:t>Workforce</w:t>
      </w:r>
      <w:bookmarkEnd w:id="6"/>
    </w:p>
    <w:p w14:paraId="30DCBCA0" w14:textId="77777777" w:rsidR="00441F59" w:rsidRPr="00CA5730" w:rsidRDefault="00BC0BB9" w:rsidP="00441F59">
      <w:pPr>
        <w:pStyle w:val="Heading2"/>
        <w:rPr>
          <w:sz w:val="22"/>
          <w:szCs w:val="22"/>
          <w:lang w:val="en-US"/>
        </w:rPr>
      </w:pPr>
      <w:bookmarkStart w:id="7" w:name="_Toc516215058"/>
      <w:r w:rsidRPr="00CA5730">
        <w:rPr>
          <w:sz w:val="22"/>
          <w:szCs w:val="22"/>
          <w:lang w:val="en-US"/>
        </w:rPr>
        <w:t>National Workforce Plan</w:t>
      </w:r>
      <w:bookmarkEnd w:id="7"/>
    </w:p>
    <w:p w14:paraId="660EE8B8" w14:textId="1754E18E" w:rsidR="0008035D" w:rsidRDefault="00876208" w:rsidP="0007750B">
      <w:pPr>
        <w:rPr>
          <w:rFonts w:ascii="Calibri" w:hAnsi="Calibri" w:cs="Calibri"/>
          <w:sz w:val="20"/>
          <w:szCs w:val="20"/>
        </w:rPr>
      </w:pPr>
      <w:r w:rsidRPr="00D02862">
        <w:rPr>
          <w:rFonts w:ascii="Calibri" w:hAnsi="Calibri" w:cs="Calibri"/>
          <w:sz w:val="20"/>
          <w:szCs w:val="20"/>
        </w:rPr>
        <w:t>The Scottish Government’s</w:t>
      </w:r>
      <w:r w:rsidRPr="00D02862">
        <w:rPr>
          <w:rFonts w:ascii="Calibri" w:hAnsi="Calibri" w:cs="Calibri"/>
          <w:i/>
          <w:sz w:val="20"/>
          <w:szCs w:val="20"/>
        </w:rPr>
        <w:t xml:space="preserve"> National Health and Social Care Workforce Plan: Part 3 Primary Care</w:t>
      </w:r>
      <w:r w:rsidRPr="00D02862">
        <w:rPr>
          <w:rFonts w:ascii="Calibri" w:hAnsi="Calibri" w:cs="Calibri"/>
          <w:sz w:val="20"/>
          <w:szCs w:val="20"/>
        </w:rPr>
        <w:t xml:space="preserve"> set out plans for the development and training of GPs and the wider primary care multi-disciplinary team.  The plan </w:t>
      </w:r>
      <w:r w:rsidR="009E0525" w:rsidRPr="00D02862">
        <w:rPr>
          <w:rFonts w:ascii="Calibri" w:hAnsi="Calibri" w:cs="Calibri"/>
          <w:sz w:val="20"/>
          <w:szCs w:val="20"/>
        </w:rPr>
        <w:t xml:space="preserve">was published on 30 April 2018: </w:t>
      </w:r>
      <w:hyperlink r:id="rId9" w:history="1">
        <w:r w:rsidR="009E0525" w:rsidRPr="00D02862">
          <w:rPr>
            <w:rStyle w:val="Hyperlink"/>
            <w:rFonts w:ascii="Calibri" w:hAnsi="Calibri" w:cs="Calibri"/>
            <w:sz w:val="20"/>
            <w:szCs w:val="20"/>
          </w:rPr>
          <w:t>http://www.gov.scot/Resource/0053/00534821.pdf</w:t>
        </w:r>
      </w:hyperlink>
      <w:r w:rsidR="00F37B4F">
        <w:rPr>
          <w:rFonts w:ascii="Calibri" w:hAnsi="Calibri" w:cs="Calibri"/>
          <w:sz w:val="20"/>
          <w:szCs w:val="20"/>
        </w:rPr>
        <w:t xml:space="preserve">. </w:t>
      </w:r>
      <w:r w:rsidR="00F37B4F" w:rsidRPr="003E3A47">
        <w:rPr>
          <w:rFonts w:ascii="Calibri" w:hAnsi="Calibri" w:cs="Calibri"/>
          <w:sz w:val="20"/>
          <w:szCs w:val="20"/>
        </w:rPr>
        <w:t xml:space="preserve">BMA Scotland have provided a response which can be found here: </w:t>
      </w:r>
      <w:hyperlink r:id="rId10" w:history="1">
        <w:r w:rsidR="00F37B4F" w:rsidRPr="003E3A47">
          <w:rPr>
            <w:rStyle w:val="Hyperlink"/>
            <w:rFonts w:ascii="Calibri" w:hAnsi="Calibri" w:cs="Calibri"/>
            <w:sz w:val="20"/>
            <w:szCs w:val="20"/>
          </w:rPr>
          <w:t>https://www.bma.org.uk/news/media-centre/press-releases/2018/april/bma-scotland-response-to-primary-care-workforce-plan</w:t>
        </w:r>
      </w:hyperlink>
      <w:r w:rsidR="00F37B4F">
        <w:rPr>
          <w:rFonts w:ascii="Calibri" w:hAnsi="Calibri" w:cs="Calibri"/>
          <w:sz w:val="20"/>
          <w:szCs w:val="20"/>
        </w:rPr>
        <w:t xml:space="preserve"> </w:t>
      </w:r>
      <w:r w:rsidR="003E3A47">
        <w:rPr>
          <w:rFonts w:ascii="Calibri" w:hAnsi="Calibri" w:cs="Calibri"/>
          <w:sz w:val="20"/>
          <w:szCs w:val="20"/>
        </w:rPr>
        <w:br/>
      </w:r>
    </w:p>
    <w:p w14:paraId="31B03C5D" w14:textId="77777777" w:rsidR="004C0C1F" w:rsidRDefault="004C0C1F" w:rsidP="004C0C1F">
      <w:pPr>
        <w:pStyle w:val="Heading2"/>
        <w:rPr>
          <w:sz w:val="22"/>
          <w:szCs w:val="22"/>
          <w:lang w:val="en-US"/>
        </w:rPr>
      </w:pPr>
      <w:bookmarkStart w:id="8" w:name="_Toc516215059"/>
      <w:r>
        <w:rPr>
          <w:sz w:val="22"/>
          <w:szCs w:val="22"/>
          <w:lang w:val="en-US"/>
        </w:rPr>
        <w:t>GP Vacancy Survey</w:t>
      </w:r>
      <w:bookmarkEnd w:id="8"/>
    </w:p>
    <w:p w14:paraId="2E5DBFC8" w14:textId="4D79DA8C" w:rsidR="004C0C1F" w:rsidRPr="004C0C1F" w:rsidRDefault="004C0C1F" w:rsidP="0007750B">
      <w:pPr>
        <w:rPr>
          <w:rFonts w:cstheme="minorHAnsi"/>
          <w:sz w:val="20"/>
        </w:rPr>
      </w:pPr>
      <w:r>
        <w:rPr>
          <w:rFonts w:cstheme="minorHAnsi"/>
          <w:sz w:val="20"/>
          <w:lang w:val="en-US"/>
        </w:rPr>
        <w:t xml:space="preserve">The GP Vacancy survey </w:t>
      </w:r>
      <w:r w:rsidR="00186118">
        <w:rPr>
          <w:rFonts w:cstheme="minorHAnsi"/>
          <w:sz w:val="20"/>
          <w:lang w:val="en-US"/>
        </w:rPr>
        <w:t>was</w:t>
      </w:r>
      <w:r>
        <w:rPr>
          <w:rFonts w:cstheme="minorHAnsi"/>
          <w:sz w:val="20"/>
          <w:lang w:val="en-US"/>
        </w:rPr>
        <w:t xml:space="preserve"> sent out on 1 June with a request that responses be provided by 15 June. We would like to encourage practices within your LMC area to complete this, please find a link to the survey here: </w:t>
      </w:r>
      <w:hyperlink r:id="rId11" w:history="1">
        <w:r w:rsidRPr="00F42452">
          <w:rPr>
            <w:rStyle w:val="Hyperlink"/>
            <w:rFonts w:cstheme="minorHAnsi"/>
            <w:sz w:val="20"/>
          </w:rPr>
          <w:t>https://www.surveymonkey.co.uk/r/Z92NCV2</w:t>
        </w:r>
      </w:hyperlink>
      <w:r>
        <w:rPr>
          <w:rFonts w:cstheme="minorHAnsi"/>
          <w:sz w:val="20"/>
        </w:rPr>
        <w:t xml:space="preserve"> . </w:t>
      </w:r>
      <w:r w:rsidRPr="00F42452">
        <w:rPr>
          <w:rFonts w:cstheme="minorHAnsi"/>
          <w:sz w:val="20"/>
        </w:rPr>
        <w:t>With your help we have consistently had more than 500 responses to each survey.  This level of response means that more than 50% of practices in Scotland are taking part and the data can usefully be used to look at trends and draw conclusions.  The data from these surveys enables us to build a picture of the recruitment pressures facing practices across Scotland</w:t>
      </w:r>
      <w:r>
        <w:rPr>
          <w:rFonts w:cstheme="minorHAnsi"/>
          <w:sz w:val="20"/>
        </w:rPr>
        <w:t>.</w:t>
      </w:r>
    </w:p>
    <w:p w14:paraId="4351453F" w14:textId="77777777" w:rsidR="00C97EF6" w:rsidRPr="00C97EF6" w:rsidRDefault="003F3E85" w:rsidP="003F3E85">
      <w:pPr>
        <w:pStyle w:val="Heading1"/>
      </w:pPr>
      <w:bookmarkStart w:id="9" w:name="_Toc516215060"/>
      <w:r>
        <w:t>Information</w:t>
      </w:r>
      <w:r w:rsidR="00441F59">
        <w:t xml:space="preserve"> </w:t>
      </w:r>
      <w:r w:rsidR="006B258C">
        <w:t>M</w:t>
      </w:r>
      <w:r w:rsidR="00441F59">
        <w:t xml:space="preserve">anagement and </w:t>
      </w:r>
      <w:r w:rsidR="006B258C">
        <w:t>T</w:t>
      </w:r>
      <w:r w:rsidR="008B7CB6">
        <w:t>echnology</w:t>
      </w:r>
      <w:bookmarkEnd w:id="9"/>
    </w:p>
    <w:p w14:paraId="1FDA544F" w14:textId="6CB3BEF1" w:rsidR="005245D5" w:rsidRDefault="005245D5" w:rsidP="00D625B1">
      <w:pPr>
        <w:pStyle w:val="Heading2"/>
        <w:rPr>
          <w:sz w:val="22"/>
          <w:szCs w:val="22"/>
          <w:lang w:val="en-US"/>
        </w:rPr>
      </w:pPr>
      <w:bookmarkStart w:id="10" w:name="_Toc516215061"/>
      <w:r>
        <w:rPr>
          <w:sz w:val="22"/>
          <w:szCs w:val="22"/>
          <w:lang w:val="en-US"/>
        </w:rPr>
        <w:t>IT Update</w:t>
      </w:r>
      <w:bookmarkEnd w:id="10"/>
      <w:r>
        <w:rPr>
          <w:sz w:val="22"/>
          <w:szCs w:val="22"/>
          <w:lang w:val="en-US"/>
        </w:rPr>
        <w:t xml:space="preserve"> </w:t>
      </w:r>
    </w:p>
    <w:p w14:paraId="46B104CF" w14:textId="45342628" w:rsidR="00D409C8" w:rsidRPr="00D02862" w:rsidRDefault="00FC528F" w:rsidP="00D409C8">
      <w:pPr>
        <w:rPr>
          <w:rFonts w:ascii="Calibri" w:hAnsi="Calibri" w:cs="Calibri"/>
          <w:sz w:val="20"/>
          <w:szCs w:val="20"/>
          <w:lang w:val="en-US"/>
        </w:rPr>
      </w:pPr>
      <w:r w:rsidRPr="00D02862">
        <w:rPr>
          <w:rFonts w:ascii="Calibri" w:hAnsi="Calibri" w:cs="Calibri"/>
          <w:sz w:val="20"/>
          <w:szCs w:val="20"/>
        </w:rPr>
        <w:t xml:space="preserve">The general IT groups are progressing slowly. </w:t>
      </w:r>
      <w:r w:rsidR="00D409C8" w:rsidRPr="00D02862">
        <w:rPr>
          <w:rFonts w:ascii="Calibri" w:hAnsi="Calibri" w:cs="Calibri"/>
          <w:sz w:val="20"/>
          <w:szCs w:val="20"/>
          <w:lang w:val="en-US"/>
        </w:rPr>
        <w:t xml:space="preserve">GPIT Re-provisioning is progressing with new timeframes </w:t>
      </w:r>
      <w:r w:rsidRPr="00D02862">
        <w:rPr>
          <w:rFonts w:ascii="Calibri" w:hAnsi="Calibri" w:cs="Calibri"/>
          <w:sz w:val="20"/>
          <w:szCs w:val="20"/>
          <w:lang w:val="en-US"/>
        </w:rPr>
        <w:t>and a</w:t>
      </w:r>
      <w:r w:rsidR="00D409C8" w:rsidRPr="00D02862">
        <w:rPr>
          <w:rFonts w:ascii="Calibri" w:hAnsi="Calibri" w:cs="Calibri"/>
          <w:sz w:val="20"/>
          <w:szCs w:val="20"/>
          <w:lang w:val="en-US"/>
        </w:rPr>
        <w:t xml:space="preserve"> plan to sign off in June</w:t>
      </w:r>
      <w:r w:rsidR="0066037D" w:rsidRPr="00D02862">
        <w:rPr>
          <w:rFonts w:ascii="Calibri" w:hAnsi="Calibri" w:cs="Calibri"/>
          <w:sz w:val="20"/>
          <w:szCs w:val="20"/>
          <w:lang w:val="en-US"/>
        </w:rPr>
        <w:t xml:space="preserve"> 2018</w:t>
      </w:r>
      <w:r w:rsidR="00D409C8" w:rsidRPr="00D02862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D02862">
        <w:rPr>
          <w:rFonts w:ascii="Calibri" w:hAnsi="Calibri" w:cs="Calibri"/>
          <w:sz w:val="20"/>
          <w:szCs w:val="20"/>
          <w:lang w:val="en-US"/>
        </w:rPr>
        <w:t xml:space="preserve">There are </w:t>
      </w:r>
      <w:r w:rsidR="00D409C8" w:rsidRPr="00D02862">
        <w:rPr>
          <w:rFonts w:ascii="Calibri" w:hAnsi="Calibri" w:cs="Calibri"/>
          <w:sz w:val="20"/>
          <w:szCs w:val="20"/>
          <w:lang w:val="en-US"/>
        </w:rPr>
        <w:t>SPIRE issues in various boards due to upgrad</w:t>
      </w:r>
      <w:r w:rsidRPr="00D02862">
        <w:rPr>
          <w:rFonts w:ascii="Calibri" w:hAnsi="Calibri" w:cs="Calibri"/>
          <w:sz w:val="20"/>
          <w:szCs w:val="20"/>
          <w:lang w:val="en-US"/>
        </w:rPr>
        <w:t>es</w:t>
      </w:r>
      <w:r w:rsidR="00D409C8" w:rsidRPr="00D02862">
        <w:rPr>
          <w:rFonts w:ascii="Calibri" w:hAnsi="Calibri" w:cs="Calibri"/>
          <w:sz w:val="20"/>
          <w:szCs w:val="20"/>
          <w:lang w:val="en-US"/>
        </w:rPr>
        <w:t xml:space="preserve"> and servers</w:t>
      </w:r>
      <w:r w:rsidR="007F2D9D" w:rsidRPr="00D02862">
        <w:rPr>
          <w:rFonts w:ascii="Calibri" w:hAnsi="Calibri" w:cs="Calibri"/>
          <w:sz w:val="20"/>
          <w:szCs w:val="20"/>
          <w:lang w:val="en-US"/>
        </w:rPr>
        <w:t xml:space="preserve">. </w:t>
      </w:r>
    </w:p>
    <w:p w14:paraId="24AAE08B" w14:textId="7EC6BCD8" w:rsidR="00172B6B" w:rsidRDefault="003B7174" w:rsidP="00172B6B">
      <w:pPr>
        <w:pStyle w:val="2Subheading1"/>
        <w:numPr>
          <w:ilvl w:val="0"/>
          <w:numId w:val="0"/>
        </w:numPr>
        <w:rPr>
          <w:rFonts w:cs="Calibri"/>
          <w:b w:val="0"/>
          <w:noProof/>
          <w:szCs w:val="20"/>
        </w:rPr>
      </w:pPr>
      <w:r w:rsidRPr="00D02862">
        <w:rPr>
          <w:rFonts w:cs="Calibri"/>
          <w:b w:val="0"/>
          <w:noProof/>
          <w:szCs w:val="20"/>
        </w:rPr>
        <w:t>A Community Care IT Portfolio Management Group ha</w:t>
      </w:r>
      <w:r w:rsidR="0066037D" w:rsidRPr="00D02862">
        <w:rPr>
          <w:rFonts w:cs="Calibri"/>
          <w:b w:val="0"/>
          <w:noProof/>
          <w:szCs w:val="20"/>
        </w:rPr>
        <w:t>d</w:t>
      </w:r>
      <w:r w:rsidRPr="00D02862">
        <w:rPr>
          <w:rFonts w:cs="Calibri"/>
          <w:b w:val="0"/>
          <w:noProof/>
          <w:szCs w:val="20"/>
        </w:rPr>
        <w:t xml:space="preserve"> been established with a remit </w:t>
      </w:r>
      <w:r w:rsidR="00FC528F" w:rsidRPr="00D02862">
        <w:rPr>
          <w:rFonts w:cs="Calibri"/>
          <w:b w:val="0"/>
          <w:noProof/>
          <w:szCs w:val="20"/>
        </w:rPr>
        <w:t>to provide</w:t>
      </w:r>
      <w:r w:rsidRPr="00D02862">
        <w:rPr>
          <w:rFonts w:cs="Calibri"/>
          <w:b w:val="0"/>
          <w:noProof/>
          <w:szCs w:val="20"/>
        </w:rPr>
        <w:t xml:space="preserve"> formal governance for developing IT in community healthcare. The group met on 17 April and discussed the future of primary care service redesign </w:t>
      </w:r>
      <w:r w:rsidR="006E23BE" w:rsidRPr="00D02862">
        <w:rPr>
          <w:rFonts w:cs="Calibri"/>
          <w:b w:val="0"/>
          <w:noProof/>
          <w:szCs w:val="20"/>
        </w:rPr>
        <w:t xml:space="preserve">in supporting service redesign in the GMS contract and MoU, </w:t>
      </w:r>
      <w:r w:rsidRPr="00D02862">
        <w:rPr>
          <w:rFonts w:cs="Calibri"/>
          <w:b w:val="0"/>
          <w:noProof/>
          <w:szCs w:val="20"/>
        </w:rPr>
        <w:t>and understanding the needs of users of GP</w:t>
      </w:r>
      <w:r w:rsidR="006E23BE" w:rsidRPr="00D02862">
        <w:rPr>
          <w:rFonts w:cs="Calibri"/>
          <w:b w:val="0"/>
          <w:noProof/>
          <w:szCs w:val="20"/>
        </w:rPr>
        <w:t xml:space="preserve"> </w:t>
      </w:r>
      <w:r w:rsidR="00FC528F" w:rsidRPr="00D02862">
        <w:rPr>
          <w:rFonts w:cs="Calibri"/>
          <w:b w:val="0"/>
          <w:noProof/>
          <w:szCs w:val="20"/>
        </w:rPr>
        <w:t xml:space="preserve">IT. </w:t>
      </w:r>
      <w:r w:rsidR="006E23BE" w:rsidRPr="00D02862">
        <w:rPr>
          <w:rFonts w:cs="Calibri"/>
          <w:b w:val="0"/>
          <w:noProof/>
          <w:szCs w:val="20"/>
        </w:rPr>
        <w:t xml:space="preserve">A paper has been written to propose comprehensive research into the needs of users of GP IT with the intention that Scottish Government will use the </w:t>
      </w:r>
      <w:r w:rsidR="00B033D8" w:rsidRPr="00D02862">
        <w:rPr>
          <w:rFonts w:cs="Calibri"/>
          <w:b w:val="0"/>
          <w:noProof/>
          <w:szCs w:val="20"/>
        </w:rPr>
        <w:t xml:space="preserve">results to </w:t>
      </w:r>
      <w:r w:rsidR="00FC528F" w:rsidRPr="00D02862">
        <w:rPr>
          <w:rFonts w:cs="Calibri"/>
          <w:b w:val="0"/>
          <w:noProof/>
          <w:szCs w:val="20"/>
        </w:rPr>
        <w:t xml:space="preserve">provide </w:t>
      </w:r>
      <w:r w:rsidR="00B033D8" w:rsidRPr="00D02862">
        <w:rPr>
          <w:rFonts w:cs="Calibri"/>
          <w:b w:val="0"/>
          <w:noProof/>
          <w:szCs w:val="20"/>
        </w:rPr>
        <w:t xml:space="preserve">better support </w:t>
      </w:r>
      <w:r w:rsidR="00FC528F" w:rsidRPr="00D02862">
        <w:rPr>
          <w:rFonts w:cs="Calibri"/>
          <w:b w:val="0"/>
          <w:noProof/>
          <w:szCs w:val="20"/>
        </w:rPr>
        <w:t xml:space="preserve">to </w:t>
      </w:r>
      <w:r w:rsidR="00B033D8" w:rsidRPr="00D02862">
        <w:rPr>
          <w:rFonts w:cs="Calibri"/>
          <w:b w:val="0"/>
          <w:noProof/>
          <w:szCs w:val="20"/>
        </w:rPr>
        <w:t>users.</w:t>
      </w:r>
    </w:p>
    <w:p w14:paraId="11FBE4C4" w14:textId="38BC2681" w:rsidR="005E0B47" w:rsidRPr="003E3A47" w:rsidRDefault="00F37B4F" w:rsidP="00172B6B">
      <w:pPr>
        <w:pStyle w:val="2Subheading1"/>
        <w:numPr>
          <w:ilvl w:val="0"/>
          <w:numId w:val="0"/>
        </w:numPr>
        <w:rPr>
          <w:rFonts w:cs="Calibri"/>
          <w:b w:val="0"/>
          <w:noProof/>
          <w:szCs w:val="20"/>
        </w:rPr>
      </w:pPr>
      <w:r w:rsidRPr="003E3A47">
        <w:rPr>
          <w:rFonts w:cs="Calibri"/>
          <w:b w:val="0"/>
          <w:noProof/>
          <w:szCs w:val="20"/>
        </w:rPr>
        <w:t xml:space="preserve">A Joint GP IT </w:t>
      </w:r>
      <w:r w:rsidR="00683F31" w:rsidRPr="003E3A47">
        <w:rPr>
          <w:rFonts w:cs="Calibri"/>
          <w:b w:val="0"/>
          <w:noProof/>
          <w:szCs w:val="20"/>
        </w:rPr>
        <w:t>Committee</w:t>
      </w:r>
      <w:r w:rsidRPr="003E3A47">
        <w:rPr>
          <w:rFonts w:cs="Calibri"/>
          <w:b w:val="0"/>
          <w:noProof/>
          <w:szCs w:val="20"/>
        </w:rPr>
        <w:t xml:space="preserve"> for Scotland is being set up with representation from SGPC, RCGP and Scottish Government. RCGP are currently recruiting a Clinical IT Lead who will be the co-chair of the group along with an SGPC representative. The remit of the group would be to </w:t>
      </w:r>
      <w:r w:rsidR="00683F31" w:rsidRPr="003E3A47">
        <w:rPr>
          <w:rFonts w:cs="Calibri"/>
          <w:b w:val="0"/>
          <w:noProof/>
          <w:szCs w:val="20"/>
        </w:rPr>
        <w:t>provide a coordinated joint approach to GP information management and communications technologies projects within the NHS and provide guidance on GP IM&amp;T matters.</w:t>
      </w:r>
    </w:p>
    <w:p w14:paraId="7BC60B04" w14:textId="325DD24F" w:rsidR="00B46E9F" w:rsidRDefault="00B46E9F" w:rsidP="00B46E9F">
      <w:pPr>
        <w:pStyle w:val="Heading2"/>
        <w:rPr>
          <w:sz w:val="22"/>
          <w:szCs w:val="22"/>
          <w:lang w:val="en-US"/>
        </w:rPr>
      </w:pPr>
      <w:bookmarkStart w:id="11" w:name="_Toc516215062"/>
      <w:r>
        <w:rPr>
          <w:sz w:val="22"/>
          <w:szCs w:val="22"/>
          <w:lang w:val="en-US"/>
        </w:rPr>
        <w:t>General Data Protection Regulation</w:t>
      </w:r>
      <w:bookmarkEnd w:id="11"/>
      <w:r>
        <w:rPr>
          <w:sz w:val="22"/>
          <w:szCs w:val="22"/>
          <w:lang w:val="en-US"/>
        </w:rPr>
        <w:t xml:space="preserve"> </w:t>
      </w:r>
    </w:p>
    <w:p w14:paraId="17DD4C87" w14:textId="379594E1" w:rsidR="00B46E9F" w:rsidRPr="00D02862" w:rsidRDefault="00B46E9F" w:rsidP="00B46E9F">
      <w:pPr>
        <w:pStyle w:val="2Subheading1"/>
        <w:numPr>
          <w:ilvl w:val="0"/>
          <w:numId w:val="0"/>
        </w:numPr>
        <w:rPr>
          <w:rFonts w:cs="Calibri"/>
          <w:b w:val="0"/>
          <w:noProof/>
        </w:rPr>
      </w:pPr>
      <w:r w:rsidRPr="00D02862">
        <w:rPr>
          <w:rFonts w:cs="Calibri"/>
          <w:b w:val="0"/>
          <w:noProof/>
        </w:rPr>
        <w:t xml:space="preserve">The GDPR (General Data </w:t>
      </w:r>
      <w:r w:rsidR="00FC528F" w:rsidRPr="00D02862">
        <w:rPr>
          <w:rFonts w:cs="Calibri"/>
          <w:b w:val="0"/>
          <w:noProof/>
        </w:rPr>
        <w:t xml:space="preserve">Protection Regulation), </w:t>
      </w:r>
      <w:r w:rsidRPr="00D02862">
        <w:rPr>
          <w:rFonts w:cs="Calibri"/>
          <w:b w:val="0"/>
          <w:noProof/>
        </w:rPr>
        <w:t>a new, Europe-wide law that replace</w:t>
      </w:r>
      <w:r w:rsidR="0005037D" w:rsidRPr="00D02862">
        <w:rPr>
          <w:rFonts w:cs="Calibri"/>
          <w:b w:val="0"/>
          <w:noProof/>
        </w:rPr>
        <w:t>s</w:t>
      </w:r>
      <w:r w:rsidRPr="00D02862">
        <w:rPr>
          <w:rFonts w:cs="Calibri"/>
          <w:b w:val="0"/>
          <w:noProof/>
        </w:rPr>
        <w:t xml:space="preserve"> the Data Protection Act 1998 in the UK</w:t>
      </w:r>
      <w:r w:rsidR="0005037D" w:rsidRPr="00D02862">
        <w:rPr>
          <w:rFonts w:cs="Calibri"/>
          <w:b w:val="0"/>
          <w:noProof/>
        </w:rPr>
        <w:t xml:space="preserve">, </w:t>
      </w:r>
      <w:r w:rsidR="00FC528F" w:rsidRPr="00D02862">
        <w:rPr>
          <w:rFonts w:cs="Calibri"/>
          <w:b w:val="0"/>
          <w:noProof/>
        </w:rPr>
        <w:t>will apply from 25 May 2018</w:t>
      </w:r>
      <w:r w:rsidRPr="00D02862">
        <w:rPr>
          <w:rFonts w:cs="Calibri"/>
          <w:b w:val="0"/>
          <w:noProof/>
        </w:rPr>
        <w:t>. The GDPR set</w:t>
      </w:r>
      <w:r w:rsidR="00FC528F" w:rsidRPr="00D02862">
        <w:rPr>
          <w:rFonts w:cs="Calibri"/>
          <w:b w:val="0"/>
          <w:noProof/>
        </w:rPr>
        <w:t>s</w:t>
      </w:r>
      <w:r w:rsidRPr="00D02862">
        <w:rPr>
          <w:rFonts w:cs="Calibri"/>
          <w:b w:val="0"/>
          <w:noProof/>
        </w:rPr>
        <w:t xml:space="preserve"> out requirements for how organisations w</w:t>
      </w:r>
      <w:r w:rsidR="0005037D" w:rsidRPr="00D02862">
        <w:rPr>
          <w:rFonts w:cs="Calibri"/>
          <w:b w:val="0"/>
          <w:noProof/>
        </w:rPr>
        <w:t>ill</w:t>
      </w:r>
      <w:r w:rsidRPr="00D02862">
        <w:rPr>
          <w:rFonts w:cs="Calibri"/>
          <w:b w:val="0"/>
          <w:noProof/>
        </w:rPr>
        <w:t xml:space="preserve"> need to handle personal data. More information on the GDPR </w:t>
      </w:r>
      <w:r w:rsidR="00810624" w:rsidRPr="00D02862">
        <w:rPr>
          <w:rFonts w:cs="Calibri"/>
          <w:b w:val="0"/>
          <w:noProof/>
        </w:rPr>
        <w:t>i</w:t>
      </w:r>
      <w:r w:rsidRPr="00D02862">
        <w:rPr>
          <w:rFonts w:cs="Calibri"/>
          <w:b w:val="0"/>
          <w:noProof/>
        </w:rPr>
        <w:t>s available via the</w:t>
      </w:r>
      <w:r w:rsidRPr="00D02862">
        <w:rPr>
          <w:rFonts w:cs="Calibri"/>
          <w:noProof/>
        </w:rPr>
        <w:t xml:space="preserve"> </w:t>
      </w:r>
      <w:hyperlink r:id="rId12" w:history="1">
        <w:r w:rsidRPr="00D02862">
          <w:rPr>
            <w:rStyle w:val="Hyperlink"/>
            <w:rFonts w:cs="Calibri"/>
            <w:noProof/>
          </w:rPr>
          <w:t>UK Information Commissioner’s Office</w:t>
        </w:r>
      </w:hyperlink>
      <w:r w:rsidRPr="00D02862">
        <w:rPr>
          <w:rFonts w:cs="Calibri"/>
          <w:noProof/>
          <w:u w:val="single"/>
        </w:rPr>
        <w:t>.</w:t>
      </w:r>
      <w:r w:rsidRPr="00D02862">
        <w:rPr>
          <w:rFonts w:cs="Calibri"/>
          <w:noProof/>
        </w:rPr>
        <w:t xml:space="preserve"> </w:t>
      </w:r>
      <w:r w:rsidRPr="00D02862">
        <w:rPr>
          <w:rFonts w:cs="Calibri"/>
          <w:b w:val="0"/>
          <w:noProof/>
        </w:rPr>
        <w:t>The UK ICO ha</w:t>
      </w:r>
      <w:r w:rsidR="0005037D" w:rsidRPr="00D02862">
        <w:rPr>
          <w:rFonts w:cs="Calibri"/>
          <w:b w:val="0"/>
          <w:noProof/>
        </w:rPr>
        <w:t>s</w:t>
      </w:r>
      <w:r w:rsidRPr="00D02862">
        <w:rPr>
          <w:rFonts w:cs="Calibri"/>
          <w:b w:val="0"/>
          <w:noProof/>
        </w:rPr>
        <w:t xml:space="preserve"> also put together an</w:t>
      </w:r>
      <w:r w:rsidRPr="00D02862">
        <w:rPr>
          <w:rFonts w:cs="Calibri"/>
          <w:noProof/>
        </w:rPr>
        <w:t xml:space="preserve"> </w:t>
      </w:r>
      <w:hyperlink r:id="rId13" w:history="1">
        <w:r w:rsidRPr="00D02862">
          <w:rPr>
            <w:rStyle w:val="Hyperlink"/>
            <w:rFonts w:cs="Calibri"/>
            <w:noProof/>
          </w:rPr>
          <w:t>FAQ document</w:t>
        </w:r>
      </w:hyperlink>
      <w:r w:rsidRPr="00D02862">
        <w:rPr>
          <w:rFonts w:cs="Calibri"/>
          <w:noProof/>
        </w:rPr>
        <w:t xml:space="preserve"> </w:t>
      </w:r>
      <w:r w:rsidRPr="00D02862">
        <w:rPr>
          <w:rFonts w:cs="Calibri"/>
          <w:b w:val="0"/>
          <w:noProof/>
        </w:rPr>
        <w:t>for ‘small health sector bodies’ which may be helpful.</w:t>
      </w:r>
    </w:p>
    <w:p w14:paraId="45EDE434" w14:textId="55DE571F" w:rsidR="00B46E9F" w:rsidRPr="003E3A47" w:rsidRDefault="00B46E9F" w:rsidP="00172B6B">
      <w:pPr>
        <w:pStyle w:val="2Subheading1"/>
        <w:numPr>
          <w:ilvl w:val="0"/>
          <w:numId w:val="0"/>
        </w:numPr>
        <w:rPr>
          <w:rFonts w:cs="Calibri"/>
          <w:noProof/>
        </w:rPr>
      </w:pPr>
      <w:r w:rsidRPr="00D02862">
        <w:rPr>
          <w:rFonts w:cs="Calibri"/>
          <w:b w:val="0"/>
          <w:noProof/>
        </w:rPr>
        <w:t>The BMA ha</w:t>
      </w:r>
      <w:r w:rsidR="0005037D" w:rsidRPr="00D02862">
        <w:rPr>
          <w:rFonts w:cs="Calibri"/>
          <w:b w:val="0"/>
          <w:noProof/>
        </w:rPr>
        <w:t>s</w:t>
      </w:r>
      <w:r w:rsidRPr="00D02862">
        <w:rPr>
          <w:rFonts w:cs="Calibri"/>
          <w:b w:val="0"/>
          <w:noProof/>
        </w:rPr>
        <w:t xml:space="preserve"> put together UK guidance which was published in March 2018</w:t>
      </w:r>
      <w:r w:rsidR="00FC528F" w:rsidRPr="00D02862">
        <w:rPr>
          <w:rFonts w:cs="Calibri"/>
          <w:b w:val="0"/>
          <w:noProof/>
        </w:rPr>
        <w:t>.</w:t>
      </w:r>
      <w:r w:rsidRPr="00D02862">
        <w:rPr>
          <w:rFonts w:cs="Calibri"/>
          <w:noProof/>
        </w:rPr>
        <w:t xml:space="preserve"> </w:t>
      </w:r>
      <w:hyperlink r:id="rId14" w:history="1">
        <w:r w:rsidRPr="00D02862">
          <w:rPr>
            <w:rStyle w:val="Hyperlink"/>
            <w:rFonts w:cs="Calibri"/>
            <w:noProof/>
          </w:rPr>
          <w:t>https://www.bma.org.uk/advice/employment/ethics/confidentiality-and-health-records/gps-as-data-controllers</w:t>
        </w:r>
      </w:hyperlink>
      <w:r w:rsidRPr="00D02862">
        <w:rPr>
          <w:rFonts w:cs="Calibri"/>
          <w:noProof/>
        </w:rPr>
        <w:t xml:space="preserve">. </w:t>
      </w:r>
      <w:r w:rsidR="003E3A47">
        <w:rPr>
          <w:rFonts w:cs="Calibri"/>
          <w:noProof/>
        </w:rPr>
        <w:br/>
      </w:r>
    </w:p>
    <w:p w14:paraId="5C1827A3" w14:textId="17013715" w:rsidR="00DB3A74" w:rsidRPr="00E74363" w:rsidRDefault="00441F59" w:rsidP="00E74363">
      <w:pPr>
        <w:pStyle w:val="Heading1"/>
        <w:rPr>
          <w:lang w:val="en-US"/>
        </w:rPr>
      </w:pPr>
      <w:bookmarkStart w:id="12" w:name="_Toc516215063"/>
      <w:r>
        <w:rPr>
          <w:lang w:val="en-US"/>
        </w:rPr>
        <w:t>For i</w:t>
      </w:r>
      <w:r w:rsidR="008D6A57">
        <w:rPr>
          <w:lang w:val="en-US"/>
        </w:rPr>
        <w:t>nformation</w:t>
      </w:r>
      <w:bookmarkEnd w:id="12"/>
    </w:p>
    <w:p w14:paraId="703784D2" w14:textId="1338E5C8" w:rsidR="000034D4" w:rsidRDefault="000034D4" w:rsidP="000034D4">
      <w:pPr>
        <w:pStyle w:val="Heading2"/>
        <w:rPr>
          <w:sz w:val="22"/>
          <w:szCs w:val="22"/>
          <w:lang w:val="en-US"/>
        </w:rPr>
      </w:pPr>
      <w:bookmarkStart w:id="13" w:name="_Toc516215064"/>
      <w:r>
        <w:rPr>
          <w:sz w:val="22"/>
          <w:szCs w:val="22"/>
          <w:lang w:val="en-US"/>
        </w:rPr>
        <w:t>Increasing Undergraduate Education in Pri</w:t>
      </w:r>
      <w:r w:rsidR="00D6672D">
        <w:rPr>
          <w:sz w:val="22"/>
          <w:szCs w:val="22"/>
          <w:lang w:val="en-US"/>
        </w:rPr>
        <w:t>mary Care</w:t>
      </w:r>
      <w:bookmarkEnd w:id="13"/>
    </w:p>
    <w:p w14:paraId="7F251A15" w14:textId="4C424F8B" w:rsidR="002C1792" w:rsidRDefault="00FC528F" w:rsidP="00860B11">
      <w:pPr>
        <w:rPr>
          <w:rFonts w:cstheme="minorHAnsi"/>
          <w:sz w:val="20"/>
        </w:rPr>
      </w:pPr>
      <w:r>
        <w:rPr>
          <w:rFonts w:cstheme="minorHAnsi"/>
          <w:sz w:val="20"/>
        </w:rPr>
        <w:t>Th</w:t>
      </w:r>
      <w:r w:rsidR="0005037D">
        <w:rPr>
          <w:rFonts w:cstheme="minorHAnsi"/>
          <w:sz w:val="20"/>
        </w:rPr>
        <w:t xml:space="preserve">is group has been established to </w:t>
      </w:r>
      <w:r w:rsidR="00E9531E" w:rsidRPr="00722EE1">
        <w:rPr>
          <w:rFonts w:cstheme="minorHAnsi"/>
          <w:sz w:val="20"/>
        </w:rPr>
        <w:t>investigate the possibility and practicality of increasing the proportion of undergraduate medical train</w:t>
      </w:r>
      <w:r w:rsidR="002073A3">
        <w:rPr>
          <w:rFonts w:cstheme="minorHAnsi"/>
          <w:sz w:val="20"/>
        </w:rPr>
        <w:t xml:space="preserve">ing spent in general practice. </w:t>
      </w:r>
      <w:r w:rsidR="00882FA0">
        <w:rPr>
          <w:rFonts w:cstheme="minorHAnsi"/>
          <w:sz w:val="20"/>
        </w:rPr>
        <w:t>The group met o</w:t>
      </w:r>
      <w:r w:rsidR="002073A3">
        <w:rPr>
          <w:rFonts w:cstheme="minorHAnsi"/>
          <w:sz w:val="20"/>
        </w:rPr>
        <w:t xml:space="preserve">n 28 March 2018 </w:t>
      </w:r>
      <w:r w:rsidR="00882FA0">
        <w:rPr>
          <w:rFonts w:cstheme="minorHAnsi"/>
          <w:sz w:val="20"/>
        </w:rPr>
        <w:t>and</w:t>
      </w:r>
      <w:r w:rsidR="00E9531E" w:rsidRPr="00722EE1">
        <w:rPr>
          <w:rFonts w:cstheme="minorHAnsi"/>
          <w:sz w:val="20"/>
        </w:rPr>
        <w:t xml:space="preserve"> discussed a literature review outlining the impact on medical students of good experiences in GP placements, including positive role models, and their choice to choose GP as a career. </w:t>
      </w:r>
      <w:r w:rsidR="0005037D">
        <w:rPr>
          <w:rFonts w:cstheme="minorHAnsi"/>
          <w:sz w:val="20"/>
        </w:rPr>
        <w:t>The gr</w:t>
      </w:r>
      <w:r w:rsidR="00FE5A52">
        <w:rPr>
          <w:rFonts w:cstheme="minorHAnsi"/>
          <w:sz w:val="20"/>
        </w:rPr>
        <w:t>oup</w:t>
      </w:r>
      <w:r w:rsidR="0005037D">
        <w:rPr>
          <w:rFonts w:cstheme="minorHAnsi"/>
          <w:sz w:val="20"/>
        </w:rPr>
        <w:t xml:space="preserve"> is chaired by Dr John Gillies.</w:t>
      </w:r>
    </w:p>
    <w:p w14:paraId="2EF56FB7" w14:textId="2ABB3220" w:rsidR="002073A3" w:rsidRDefault="002073A3" w:rsidP="002073A3">
      <w:pPr>
        <w:pStyle w:val="Heading2"/>
        <w:rPr>
          <w:sz w:val="22"/>
          <w:szCs w:val="22"/>
          <w:lang w:val="en-US"/>
        </w:rPr>
      </w:pPr>
      <w:bookmarkStart w:id="14" w:name="_Toc516215065"/>
      <w:r>
        <w:rPr>
          <w:sz w:val="22"/>
          <w:szCs w:val="22"/>
          <w:lang w:val="en-US"/>
        </w:rPr>
        <w:t>SLMC Secretaries Meeting</w:t>
      </w:r>
      <w:bookmarkEnd w:id="14"/>
      <w:r>
        <w:rPr>
          <w:sz w:val="22"/>
          <w:szCs w:val="22"/>
          <w:lang w:val="en-US"/>
        </w:rPr>
        <w:t xml:space="preserve"> </w:t>
      </w:r>
    </w:p>
    <w:p w14:paraId="7B4AFC0F" w14:textId="360A9C5D" w:rsidR="00F42452" w:rsidRPr="003E3A47" w:rsidRDefault="009816C3" w:rsidP="00445B81">
      <w:pPr>
        <w:rPr>
          <w:rFonts w:cstheme="minorHAnsi"/>
          <w:sz w:val="20"/>
          <w:lang w:val="en-US"/>
        </w:rPr>
      </w:pPr>
      <w:r w:rsidRPr="009816C3">
        <w:rPr>
          <w:rFonts w:cstheme="minorHAnsi"/>
          <w:sz w:val="20"/>
          <w:lang w:val="en-US"/>
        </w:rPr>
        <w:t xml:space="preserve">The SLMC secretaries had a meeting on 18 April 2018, where the following topics were discussed in more detail: contract update, primary care fund, GP subcommittee support, GDPR, implementation plans, SLMC conference, coaching proposal, </w:t>
      </w:r>
      <w:r w:rsidR="00FC528F">
        <w:rPr>
          <w:rFonts w:cstheme="minorHAnsi"/>
          <w:sz w:val="20"/>
          <w:lang w:val="en-US"/>
        </w:rPr>
        <w:t>D</w:t>
      </w:r>
      <w:r w:rsidRPr="009816C3">
        <w:rPr>
          <w:rFonts w:cstheme="minorHAnsi"/>
          <w:sz w:val="20"/>
          <w:lang w:val="en-US"/>
        </w:rPr>
        <w:t xml:space="preserve">uty of </w:t>
      </w:r>
      <w:proofErr w:type="spellStart"/>
      <w:r w:rsidR="00FC528F">
        <w:rPr>
          <w:rFonts w:cstheme="minorHAnsi"/>
          <w:sz w:val="20"/>
          <w:lang w:val="en-US"/>
        </w:rPr>
        <w:t>C</w:t>
      </w:r>
      <w:r w:rsidRPr="009816C3">
        <w:rPr>
          <w:rFonts w:cstheme="minorHAnsi"/>
          <w:sz w:val="20"/>
          <w:lang w:val="en-US"/>
        </w:rPr>
        <w:t>andour</w:t>
      </w:r>
      <w:proofErr w:type="spellEnd"/>
      <w:r w:rsidRPr="009816C3">
        <w:rPr>
          <w:rFonts w:cstheme="minorHAnsi"/>
          <w:sz w:val="20"/>
          <w:lang w:val="en-US"/>
        </w:rPr>
        <w:t>, and local issues. A meeting has been scheduled for 21 June 2018 to support LMC</w:t>
      </w:r>
      <w:r w:rsidR="0005037D">
        <w:rPr>
          <w:rFonts w:cstheme="minorHAnsi"/>
          <w:sz w:val="20"/>
          <w:lang w:val="en-US"/>
        </w:rPr>
        <w:t>s</w:t>
      </w:r>
      <w:r w:rsidRPr="009816C3">
        <w:rPr>
          <w:rFonts w:cstheme="minorHAnsi"/>
          <w:sz w:val="20"/>
          <w:lang w:val="en-US"/>
        </w:rPr>
        <w:t xml:space="preserve"> and GP subcommittees with the implementation of the new contract and their implementation plans.</w:t>
      </w:r>
      <w:r w:rsidR="003E3A47">
        <w:rPr>
          <w:rFonts w:cstheme="minorHAnsi"/>
          <w:sz w:val="20"/>
          <w:lang w:val="en-US"/>
        </w:rPr>
        <w:br/>
      </w:r>
    </w:p>
    <w:tbl>
      <w:tblPr>
        <w:tblW w:w="9745" w:type="dxa"/>
        <w:jc w:val="center"/>
        <w:tblCellSpacing w:w="20" w:type="dxa"/>
        <w:tblBorders>
          <w:top w:val="inset" w:sz="6" w:space="0" w:color="3C71DD" w:themeColor="text1" w:themeTint="99"/>
          <w:left w:val="inset" w:sz="6" w:space="0" w:color="3C71DD" w:themeColor="text1" w:themeTint="99"/>
          <w:bottom w:val="inset" w:sz="6" w:space="0" w:color="3C71DD" w:themeColor="text1" w:themeTint="99"/>
          <w:right w:val="inset" w:sz="6" w:space="0" w:color="3C71DD" w:themeColor="text1" w:themeTint="99"/>
          <w:insideH w:val="inset" w:sz="6" w:space="0" w:color="3C71DD" w:themeColor="text1" w:themeTint="99"/>
          <w:insideV w:val="inset" w:sz="6" w:space="0" w:color="3C71DD" w:themeColor="text1" w:themeTint="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45"/>
      </w:tblGrid>
      <w:tr w:rsidR="009D6986" w:rsidRPr="000C1D7A" w14:paraId="3ADC9F62" w14:textId="77777777" w:rsidTr="006642B0">
        <w:trPr>
          <w:tblCellSpacing w:w="20" w:type="dxa"/>
          <w:jc w:val="center"/>
        </w:trPr>
        <w:tc>
          <w:tcPr>
            <w:tcW w:w="9745" w:type="dxa"/>
          </w:tcPr>
          <w:p w14:paraId="682661DE" w14:textId="77777777" w:rsidR="008054DB" w:rsidRDefault="008054DB">
            <w:pPr>
              <w:keepNext/>
              <w:spacing w:after="0"/>
              <w:ind w:left="284" w:right="284"/>
              <w:rPr>
                <w:rFonts w:cstheme="minorHAnsi"/>
                <w:b/>
                <w:sz w:val="22"/>
                <w:szCs w:val="22"/>
              </w:rPr>
            </w:pPr>
          </w:p>
          <w:p w14:paraId="23857FD4" w14:textId="2BE6564D" w:rsidR="00C24023" w:rsidRDefault="00C24023">
            <w:pPr>
              <w:keepNext/>
              <w:spacing w:after="0"/>
              <w:ind w:left="284" w:right="284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LMCs are reminded they can contact </w:t>
            </w:r>
            <w:r w:rsidR="0091134F">
              <w:rPr>
                <w:rFonts w:cstheme="minorHAnsi"/>
                <w:b/>
                <w:sz w:val="22"/>
                <w:szCs w:val="22"/>
              </w:rPr>
              <w:t>Andrea Ma</w:t>
            </w:r>
            <w:r w:rsidR="000034D4">
              <w:rPr>
                <w:rFonts w:cstheme="minorHAnsi"/>
                <w:b/>
                <w:sz w:val="22"/>
                <w:szCs w:val="22"/>
              </w:rPr>
              <w:t>,</w:t>
            </w:r>
            <w:r>
              <w:rPr>
                <w:rFonts w:cstheme="minorHAnsi"/>
                <w:b/>
                <w:sz w:val="22"/>
                <w:szCs w:val="22"/>
              </w:rPr>
              <w:t xml:space="preserve"> SGPC secretariat for more information on any of these issues (</w:t>
            </w:r>
            <w:hyperlink r:id="rId15" w:history="1">
              <w:r w:rsidR="0091134F" w:rsidRPr="004932B6">
                <w:rPr>
                  <w:rStyle w:val="Hyperlink"/>
                  <w:rFonts w:cstheme="minorHAnsi"/>
                  <w:sz w:val="22"/>
                  <w:szCs w:val="22"/>
                </w:rPr>
                <w:t>ama@bma.org.uk</w:t>
              </w:r>
            </w:hyperlink>
            <w:r>
              <w:rPr>
                <w:rFonts w:cstheme="minorHAnsi"/>
                <w:b/>
                <w:sz w:val="22"/>
                <w:szCs w:val="22"/>
              </w:rPr>
              <w:t>).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</w:p>
          <w:p w14:paraId="5385BD5C" w14:textId="1C838B1C" w:rsidR="009D6986" w:rsidRDefault="00C24023">
            <w:pPr>
              <w:keepNext/>
              <w:spacing w:after="0"/>
              <w:ind w:left="284" w:right="284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Any emails for </w:t>
            </w:r>
            <w:r w:rsidR="001E5DF5">
              <w:rPr>
                <w:rFonts w:cstheme="minorHAnsi"/>
                <w:b/>
                <w:sz w:val="22"/>
                <w:szCs w:val="22"/>
              </w:rPr>
              <w:t>the SGPC negotiating team</w:t>
            </w:r>
            <w:r>
              <w:rPr>
                <w:rFonts w:cstheme="minorHAnsi"/>
                <w:b/>
                <w:sz w:val="22"/>
                <w:szCs w:val="22"/>
              </w:rPr>
              <w:t xml:space="preserve"> should be submitted to </w:t>
            </w:r>
            <w:hyperlink r:id="rId16" w:history="1">
              <w:r w:rsidRPr="007E3DB4">
                <w:rPr>
                  <w:rStyle w:val="Hyperlink"/>
                  <w:rFonts w:cstheme="minorHAnsi"/>
                  <w:sz w:val="22"/>
                  <w:szCs w:val="22"/>
                </w:rPr>
                <w:t>info.gpscotland@bma.org.uk</w:t>
              </w:r>
            </w:hyperlink>
            <w:r w:rsidRPr="007E3DB4">
              <w:rPr>
                <w:rFonts w:cstheme="minorHAnsi"/>
                <w:sz w:val="22"/>
                <w:szCs w:val="22"/>
              </w:rPr>
              <w:t xml:space="preserve"> </w:t>
            </w:r>
            <w:r w:rsidR="000F7422">
              <w:rPr>
                <w:rFonts w:cstheme="minorHAnsi"/>
                <w:b/>
                <w:sz w:val="22"/>
                <w:szCs w:val="22"/>
              </w:rPr>
              <w:t xml:space="preserve">your ideas about achievable measures to reduce pressure on general practice are always welcome.  We can’t respond to every </w:t>
            </w:r>
            <w:proofErr w:type="gramStart"/>
            <w:r w:rsidR="000F7422">
              <w:rPr>
                <w:rFonts w:cstheme="minorHAnsi"/>
                <w:b/>
                <w:sz w:val="22"/>
                <w:szCs w:val="22"/>
              </w:rPr>
              <w:t>email</w:t>
            </w:r>
            <w:proofErr w:type="gramEnd"/>
            <w:r w:rsidR="000F7422">
              <w:rPr>
                <w:rFonts w:cstheme="minorHAnsi"/>
                <w:b/>
                <w:sz w:val="22"/>
                <w:szCs w:val="22"/>
              </w:rPr>
              <w:t xml:space="preserve"> but all emails are read and considered by the team.</w:t>
            </w:r>
          </w:p>
          <w:p w14:paraId="4CBE47FD" w14:textId="77777777" w:rsidR="009D6986" w:rsidRPr="000C1D7A" w:rsidRDefault="009D6986" w:rsidP="000F7422">
            <w:pPr>
              <w:keepNext/>
              <w:spacing w:after="0"/>
              <w:ind w:right="284"/>
              <w:rPr>
                <w:rFonts w:cstheme="minorHAnsi"/>
              </w:rPr>
            </w:pPr>
          </w:p>
        </w:tc>
      </w:tr>
    </w:tbl>
    <w:p w14:paraId="3CDB50B6" w14:textId="77777777" w:rsidR="009D6986" w:rsidRPr="002C09CC" w:rsidRDefault="009D6986" w:rsidP="00836877">
      <w:pPr>
        <w:rPr>
          <w:sz w:val="20"/>
          <w:szCs w:val="20"/>
        </w:rPr>
      </w:pPr>
    </w:p>
    <w:sectPr w:rsidR="009D6986" w:rsidRPr="002C09CC" w:rsidSect="008428D4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40" w:right="1077" w:bottom="1134" w:left="1077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B735" w14:textId="77777777" w:rsidR="006E6808" w:rsidRDefault="006E6808" w:rsidP="00006000">
      <w:pPr>
        <w:spacing w:after="0"/>
      </w:pPr>
      <w:r>
        <w:separator/>
      </w:r>
    </w:p>
  </w:endnote>
  <w:endnote w:type="continuationSeparator" w:id="0">
    <w:p w14:paraId="795C0B32" w14:textId="77777777" w:rsidR="006E6808" w:rsidRDefault="006E6808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13316E" w:themeColor="text1"/>
        <w:sz w:val="16"/>
        <w:szCs w:val="16"/>
      </w:rPr>
      <w:id w:val="-425957871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475520816"/>
          <w:docPartObj>
            <w:docPartGallery w:val="Page Numbers (Top of Page)"/>
            <w:docPartUnique/>
          </w:docPartObj>
        </w:sdtPr>
        <w:sdtEndPr/>
        <w:sdtContent>
          <w:p w14:paraId="7D2967D7" w14:textId="6FA1D7BF" w:rsidR="008A6DCA" w:rsidRPr="00C1383B" w:rsidRDefault="008A6DCA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7B09B0">
              <w:rPr>
                <w:bCs/>
                <w:noProof/>
                <w:color w:val="13316E" w:themeColor="text1"/>
                <w:sz w:val="16"/>
                <w:szCs w:val="16"/>
              </w:rPr>
              <w:t>2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7B09B0">
              <w:rPr>
                <w:bCs/>
                <w:noProof/>
                <w:color w:val="13316E" w:themeColor="text1"/>
                <w:sz w:val="16"/>
                <w:szCs w:val="16"/>
              </w:rPr>
              <w:t>3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C6C6" w14:textId="77777777" w:rsidR="008A6DCA" w:rsidRDefault="008A6DCA">
    <w:pPr>
      <w:pStyle w:val="Footer"/>
    </w:pPr>
  </w:p>
  <w:p w14:paraId="10325E6B" w14:textId="77777777" w:rsidR="008A6DCA" w:rsidRDefault="008A6DCA">
    <w:pPr>
      <w:pStyle w:val="Footer"/>
    </w:pPr>
  </w:p>
  <w:p w14:paraId="775CE318" w14:textId="77777777" w:rsidR="008A6DCA" w:rsidRDefault="008A6DCA">
    <w:pPr>
      <w:pStyle w:val="Footer"/>
    </w:pPr>
  </w:p>
  <w:p w14:paraId="418100B6" w14:textId="77777777" w:rsidR="008A6DCA" w:rsidRDefault="008A6DCA">
    <w:pPr>
      <w:pStyle w:val="Footer"/>
    </w:pPr>
  </w:p>
  <w:p w14:paraId="0D051CAA" w14:textId="77777777" w:rsidR="008A6DCA" w:rsidRDefault="008A6D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106AEE3" wp14:editId="08701668">
          <wp:simplePos x="0" y="0"/>
          <wp:positionH relativeFrom="page">
            <wp:posOffset>-144780</wp:posOffset>
          </wp:positionH>
          <wp:positionV relativeFrom="page">
            <wp:posOffset>9672955</wp:posOffset>
          </wp:positionV>
          <wp:extent cx="7740401" cy="1086485"/>
          <wp:effectExtent l="0" t="0" r="698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ue_strip_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401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184263" wp14:editId="70B7A90D">
          <wp:simplePos x="0" y="0"/>
          <wp:positionH relativeFrom="column">
            <wp:posOffset>5010785</wp:posOffset>
          </wp:positionH>
          <wp:positionV relativeFrom="paragraph">
            <wp:posOffset>-66675</wp:posOffset>
          </wp:positionV>
          <wp:extent cx="1212850" cy="217170"/>
          <wp:effectExtent l="0" t="0" r="6350" b="0"/>
          <wp:wrapNone/>
          <wp:docPr id="12" name="Picture 7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FD3C" w14:textId="77777777" w:rsidR="006E6808" w:rsidRDefault="006E6808" w:rsidP="00006000">
      <w:pPr>
        <w:spacing w:after="0"/>
      </w:pPr>
      <w:r>
        <w:separator/>
      </w:r>
    </w:p>
  </w:footnote>
  <w:footnote w:type="continuationSeparator" w:id="0">
    <w:p w14:paraId="4B21D469" w14:textId="77777777" w:rsidR="006E6808" w:rsidRDefault="006E6808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3027" w14:textId="77777777" w:rsidR="008A6DCA" w:rsidRDefault="008A6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6976" behindDoc="0" locked="0" layoutInCell="1" allowOverlap="1" wp14:anchorId="5A0F7A76" wp14:editId="1ED9F47C">
          <wp:simplePos x="0" y="0"/>
          <wp:positionH relativeFrom="column">
            <wp:posOffset>6148705</wp:posOffset>
          </wp:positionH>
          <wp:positionV relativeFrom="paragraph">
            <wp:posOffset>254000</wp:posOffset>
          </wp:positionV>
          <wp:extent cx="532436" cy="190993"/>
          <wp:effectExtent l="0" t="0" r="1270" b="12700"/>
          <wp:wrapNone/>
          <wp:docPr id="5" name="Picture 5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FAB" w14:textId="77777777" w:rsidR="008A6DCA" w:rsidRDefault="008A6DCA" w:rsidP="005C7CF7">
    <w:pPr>
      <w:pStyle w:val="Header"/>
      <w:ind w:left="-794"/>
    </w:pPr>
    <w:r>
      <w:rPr>
        <w:noProof/>
        <w:lang w:eastAsia="en-GB"/>
      </w:rPr>
      <w:drawing>
        <wp:anchor distT="0" distB="0" distL="0" distR="0" simplePos="0" relativeHeight="251677696" behindDoc="0" locked="0" layoutInCell="1" allowOverlap="1" wp14:anchorId="2A84F6F0" wp14:editId="4A023060">
          <wp:simplePos x="0" y="0"/>
          <wp:positionH relativeFrom="page">
            <wp:posOffset>-110490</wp:posOffset>
          </wp:positionH>
          <wp:positionV relativeFrom="page">
            <wp:posOffset>0</wp:posOffset>
          </wp:positionV>
          <wp:extent cx="7705725" cy="2059940"/>
          <wp:effectExtent l="0" t="0" r="0" b="0"/>
          <wp:wrapTight wrapText="bothSides">
            <wp:wrapPolygon edited="0">
              <wp:start x="0" y="0"/>
              <wp:lineTo x="0" y="21307"/>
              <wp:lineTo x="21502" y="21307"/>
              <wp:lineTo x="2150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P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F0C"/>
    <w:multiLevelType w:val="hybridMultilevel"/>
    <w:tmpl w:val="6638CA88"/>
    <w:lvl w:ilvl="0" w:tplc="9D7667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DCB"/>
    <w:multiLevelType w:val="hybridMultilevel"/>
    <w:tmpl w:val="099019C0"/>
    <w:lvl w:ilvl="0" w:tplc="07CC5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B23"/>
    <w:multiLevelType w:val="hybridMultilevel"/>
    <w:tmpl w:val="676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E6D"/>
    <w:multiLevelType w:val="hybridMultilevel"/>
    <w:tmpl w:val="2E48C4EA"/>
    <w:lvl w:ilvl="0" w:tplc="5C384C30">
      <w:start w:val="1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873D4E"/>
    <w:multiLevelType w:val="hybridMultilevel"/>
    <w:tmpl w:val="2890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60D"/>
    <w:multiLevelType w:val="hybridMultilevel"/>
    <w:tmpl w:val="F2D4376C"/>
    <w:lvl w:ilvl="0" w:tplc="A77A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57AA"/>
    <w:multiLevelType w:val="hybridMultilevel"/>
    <w:tmpl w:val="22BE56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80D1D"/>
    <w:multiLevelType w:val="hybridMultilevel"/>
    <w:tmpl w:val="2D4040EC"/>
    <w:lvl w:ilvl="0" w:tplc="18640DC4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2463705"/>
    <w:multiLevelType w:val="hybridMultilevel"/>
    <w:tmpl w:val="F460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32F6"/>
    <w:multiLevelType w:val="hybridMultilevel"/>
    <w:tmpl w:val="95684700"/>
    <w:lvl w:ilvl="0" w:tplc="87403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F5EE2"/>
    <w:multiLevelType w:val="hybridMultilevel"/>
    <w:tmpl w:val="8214B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979AD"/>
    <w:multiLevelType w:val="hybridMultilevel"/>
    <w:tmpl w:val="E466D0B0"/>
    <w:lvl w:ilvl="0" w:tplc="55AE4440">
      <w:start w:val="12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A1772"/>
    <w:multiLevelType w:val="hybridMultilevel"/>
    <w:tmpl w:val="5D16703E"/>
    <w:lvl w:ilvl="0" w:tplc="10D662DE">
      <w:start w:val="7"/>
      <w:numFmt w:val="bullet"/>
      <w:lvlText w:val="-"/>
      <w:lvlJc w:val="left"/>
      <w:pPr>
        <w:ind w:left="1080" w:hanging="360"/>
      </w:pPr>
      <w:rPr>
        <w:rFonts w:ascii="Calibri" w:eastAsia="MS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F8156F"/>
    <w:multiLevelType w:val="hybridMultilevel"/>
    <w:tmpl w:val="F5AED7B6"/>
    <w:lvl w:ilvl="0" w:tplc="87403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4974"/>
    <w:multiLevelType w:val="hybridMultilevel"/>
    <w:tmpl w:val="8B8A9E10"/>
    <w:lvl w:ilvl="0" w:tplc="DE56265A">
      <w:start w:val="1"/>
      <w:numFmt w:val="decimal"/>
      <w:pStyle w:val="2Subheading1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856A4"/>
    <w:multiLevelType w:val="hybridMultilevel"/>
    <w:tmpl w:val="85F21428"/>
    <w:lvl w:ilvl="0" w:tplc="B9384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2658B"/>
    <w:multiLevelType w:val="hybridMultilevel"/>
    <w:tmpl w:val="B2FE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47740"/>
    <w:multiLevelType w:val="hybridMultilevel"/>
    <w:tmpl w:val="9BF6A638"/>
    <w:lvl w:ilvl="0" w:tplc="37CCE0D6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hint="default"/>
        <w:b w:val="0"/>
      </w:rPr>
    </w:lvl>
    <w:lvl w:ilvl="1" w:tplc="C994CEE4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882AB1"/>
    <w:multiLevelType w:val="hybridMultilevel"/>
    <w:tmpl w:val="E5A6B0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D2A1B"/>
    <w:multiLevelType w:val="hybridMultilevel"/>
    <w:tmpl w:val="5B622DCA"/>
    <w:lvl w:ilvl="0" w:tplc="8CD09A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45FAA"/>
    <w:multiLevelType w:val="hybridMultilevel"/>
    <w:tmpl w:val="4B0A3DDE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BDA14B0"/>
    <w:multiLevelType w:val="hybridMultilevel"/>
    <w:tmpl w:val="CC2C4B2E"/>
    <w:lvl w:ilvl="0" w:tplc="10D662DE">
      <w:start w:val="7"/>
      <w:numFmt w:val="bullet"/>
      <w:lvlText w:val="-"/>
      <w:lvlJc w:val="left"/>
      <w:pPr>
        <w:ind w:left="720" w:hanging="360"/>
      </w:pPr>
      <w:rPr>
        <w:rFonts w:ascii="Calibri" w:eastAsia="MS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8256C"/>
    <w:multiLevelType w:val="hybridMultilevel"/>
    <w:tmpl w:val="A30A65CA"/>
    <w:lvl w:ilvl="0" w:tplc="CD420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66C3D"/>
    <w:multiLevelType w:val="hybridMultilevel"/>
    <w:tmpl w:val="70003480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A9479A1"/>
    <w:multiLevelType w:val="hybridMultilevel"/>
    <w:tmpl w:val="B5A02F5A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C4E29D8"/>
    <w:multiLevelType w:val="hybridMultilevel"/>
    <w:tmpl w:val="F39EBEB8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A9B541B"/>
    <w:multiLevelType w:val="hybridMultilevel"/>
    <w:tmpl w:val="BCDE3F08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FD0282F"/>
    <w:multiLevelType w:val="hybridMultilevel"/>
    <w:tmpl w:val="1AF4483E"/>
    <w:lvl w:ilvl="0" w:tplc="87403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7403C3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3051B"/>
    <w:multiLevelType w:val="hybridMultilevel"/>
    <w:tmpl w:val="F7840B4C"/>
    <w:lvl w:ilvl="0" w:tplc="87403C3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621227"/>
    <w:multiLevelType w:val="hybridMultilevel"/>
    <w:tmpl w:val="2F7AA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CB63C4"/>
    <w:multiLevelType w:val="hybridMultilevel"/>
    <w:tmpl w:val="1F06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92349"/>
    <w:multiLevelType w:val="hybridMultilevel"/>
    <w:tmpl w:val="0E52ACC4"/>
    <w:lvl w:ilvl="0" w:tplc="57B2CF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7158E"/>
    <w:multiLevelType w:val="hybridMultilevel"/>
    <w:tmpl w:val="1556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C2D86"/>
    <w:multiLevelType w:val="hybridMultilevel"/>
    <w:tmpl w:val="636EC8BC"/>
    <w:lvl w:ilvl="0" w:tplc="C994CE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643D3"/>
    <w:multiLevelType w:val="hybridMultilevel"/>
    <w:tmpl w:val="576C5228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C176D37"/>
    <w:multiLevelType w:val="hybridMultilevel"/>
    <w:tmpl w:val="672A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37A52"/>
    <w:multiLevelType w:val="hybridMultilevel"/>
    <w:tmpl w:val="6B84374E"/>
    <w:lvl w:ilvl="0" w:tplc="09821422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CC05A68"/>
    <w:multiLevelType w:val="hybridMultilevel"/>
    <w:tmpl w:val="4882FF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C6315"/>
    <w:multiLevelType w:val="hybridMultilevel"/>
    <w:tmpl w:val="E96C7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F435F"/>
    <w:multiLevelType w:val="hybridMultilevel"/>
    <w:tmpl w:val="BC4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37687"/>
    <w:multiLevelType w:val="hybridMultilevel"/>
    <w:tmpl w:val="BC0CB4EA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75C5491"/>
    <w:multiLevelType w:val="hybridMultilevel"/>
    <w:tmpl w:val="4B0A3DDE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83D053B"/>
    <w:multiLevelType w:val="hybridMultilevel"/>
    <w:tmpl w:val="0994F686"/>
    <w:lvl w:ilvl="0" w:tplc="F8A21D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35"/>
  </w:num>
  <w:num w:numId="5">
    <w:abstractNumId w:val="18"/>
  </w:num>
  <w:num w:numId="6">
    <w:abstractNumId w:val="29"/>
  </w:num>
  <w:num w:numId="7">
    <w:abstractNumId w:val="38"/>
  </w:num>
  <w:num w:numId="8">
    <w:abstractNumId w:val="32"/>
  </w:num>
  <w:num w:numId="9">
    <w:abstractNumId w:val="8"/>
  </w:num>
  <w:num w:numId="10">
    <w:abstractNumId w:val="40"/>
  </w:num>
  <w:num w:numId="11">
    <w:abstractNumId w:val="14"/>
  </w:num>
  <w:num w:numId="12">
    <w:abstractNumId w:val="28"/>
  </w:num>
  <w:num w:numId="13">
    <w:abstractNumId w:val="13"/>
  </w:num>
  <w:num w:numId="14">
    <w:abstractNumId w:val="14"/>
  </w:num>
  <w:num w:numId="15">
    <w:abstractNumId w:val="31"/>
  </w:num>
  <w:num w:numId="16">
    <w:abstractNumId w:val="26"/>
  </w:num>
  <w:num w:numId="17">
    <w:abstractNumId w:val="23"/>
  </w:num>
  <w:num w:numId="18">
    <w:abstractNumId w:val="17"/>
  </w:num>
  <w:num w:numId="19">
    <w:abstractNumId w:val="3"/>
  </w:num>
  <w:num w:numId="20">
    <w:abstractNumId w:val="33"/>
  </w:num>
  <w:num w:numId="21">
    <w:abstractNumId w:val="11"/>
  </w:num>
  <w:num w:numId="22">
    <w:abstractNumId w:val="9"/>
  </w:num>
  <w:num w:numId="23">
    <w:abstractNumId w:val="30"/>
  </w:num>
  <w:num w:numId="24">
    <w:abstractNumId w:val="19"/>
  </w:num>
  <w:num w:numId="25">
    <w:abstractNumId w:val="5"/>
  </w:num>
  <w:num w:numId="26">
    <w:abstractNumId w:val="4"/>
  </w:num>
  <w:num w:numId="27">
    <w:abstractNumId w:val="36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7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2"/>
  </w:num>
  <w:num w:numId="35">
    <w:abstractNumId w:val="21"/>
  </w:num>
  <w:num w:numId="36">
    <w:abstractNumId w:val="1"/>
  </w:num>
  <w:num w:numId="37">
    <w:abstractNumId w:val="41"/>
  </w:num>
  <w:num w:numId="38">
    <w:abstractNumId w:val="20"/>
  </w:num>
  <w:num w:numId="39">
    <w:abstractNumId w:val="24"/>
  </w:num>
  <w:num w:numId="40">
    <w:abstractNumId w:val="25"/>
  </w:num>
  <w:num w:numId="41">
    <w:abstractNumId w:val="34"/>
  </w:num>
  <w:num w:numId="42">
    <w:abstractNumId w:val="22"/>
  </w:num>
  <w:num w:numId="43">
    <w:abstractNumId w:val="15"/>
  </w:num>
  <w:num w:numId="44">
    <w:abstractNumId w:val="27"/>
  </w:num>
  <w:num w:numId="45">
    <w:abstractNumId w:val="6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8E"/>
    <w:rsid w:val="0000155C"/>
    <w:rsid w:val="000034D4"/>
    <w:rsid w:val="00004F6A"/>
    <w:rsid w:val="00006000"/>
    <w:rsid w:val="00007A17"/>
    <w:rsid w:val="00011C94"/>
    <w:rsid w:val="00014CBE"/>
    <w:rsid w:val="00016836"/>
    <w:rsid w:val="000171D1"/>
    <w:rsid w:val="00017396"/>
    <w:rsid w:val="000235DD"/>
    <w:rsid w:val="000253D4"/>
    <w:rsid w:val="0002561D"/>
    <w:rsid w:val="00027928"/>
    <w:rsid w:val="00033011"/>
    <w:rsid w:val="00036633"/>
    <w:rsid w:val="00037323"/>
    <w:rsid w:val="0004567C"/>
    <w:rsid w:val="0005037D"/>
    <w:rsid w:val="00051613"/>
    <w:rsid w:val="00053EB3"/>
    <w:rsid w:val="00064659"/>
    <w:rsid w:val="0006502E"/>
    <w:rsid w:val="0006604B"/>
    <w:rsid w:val="00071493"/>
    <w:rsid w:val="00074C2E"/>
    <w:rsid w:val="00076D36"/>
    <w:rsid w:val="0007750B"/>
    <w:rsid w:val="0008035D"/>
    <w:rsid w:val="00080ABD"/>
    <w:rsid w:val="0009071B"/>
    <w:rsid w:val="0009244B"/>
    <w:rsid w:val="000A01E0"/>
    <w:rsid w:val="000A0538"/>
    <w:rsid w:val="000A084E"/>
    <w:rsid w:val="000A163C"/>
    <w:rsid w:val="000A2442"/>
    <w:rsid w:val="000A7769"/>
    <w:rsid w:val="000B09B8"/>
    <w:rsid w:val="000C01EF"/>
    <w:rsid w:val="000D314C"/>
    <w:rsid w:val="000D4079"/>
    <w:rsid w:val="000E1542"/>
    <w:rsid w:val="000F657E"/>
    <w:rsid w:val="000F7422"/>
    <w:rsid w:val="0010200A"/>
    <w:rsid w:val="00104F0F"/>
    <w:rsid w:val="0010591F"/>
    <w:rsid w:val="00106E7B"/>
    <w:rsid w:val="00117743"/>
    <w:rsid w:val="00122052"/>
    <w:rsid w:val="00126FEC"/>
    <w:rsid w:val="00130811"/>
    <w:rsid w:val="00134763"/>
    <w:rsid w:val="00141A54"/>
    <w:rsid w:val="00142D0A"/>
    <w:rsid w:val="001448DC"/>
    <w:rsid w:val="00147314"/>
    <w:rsid w:val="001562CD"/>
    <w:rsid w:val="001657DF"/>
    <w:rsid w:val="001667C6"/>
    <w:rsid w:val="001668CB"/>
    <w:rsid w:val="00167154"/>
    <w:rsid w:val="00167AEB"/>
    <w:rsid w:val="00171958"/>
    <w:rsid w:val="00172B6B"/>
    <w:rsid w:val="001771AE"/>
    <w:rsid w:val="00186118"/>
    <w:rsid w:val="00186FE9"/>
    <w:rsid w:val="001948F2"/>
    <w:rsid w:val="00195D74"/>
    <w:rsid w:val="001B1299"/>
    <w:rsid w:val="001C4682"/>
    <w:rsid w:val="001C56FF"/>
    <w:rsid w:val="001C7E81"/>
    <w:rsid w:val="001D0B4A"/>
    <w:rsid w:val="001D1AD1"/>
    <w:rsid w:val="001D4C60"/>
    <w:rsid w:val="001D72E3"/>
    <w:rsid w:val="001E0AD7"/>
    <w:rsid w:val="001E14F7"/>
    <w:rsid w:val="001E235D"/>
    <w:rsid w:val="001E237C"/>
    <w:rsid w:val="001E489B"/>
    <w:rsid w:val="001E5682"/>
    <w:rsid w:val="001E5DF5"/>
    <w:rsid w:val="001E7E25"/>
    <w:rsid w:val="001F4E1A"/>
    <w:rsid w:val="001F5B9C"/>
    <w:rsid w:val="001F7C52"/>
    <w:rsid w:val="002073A3"/>
    <w:rsid w:val="002141EB"/>
    <w:rsid w:val="0021464D"/>
    <w:rsid w:val="00225276"/>
    <w:rsid w:val="00226E65"/>
    <w:rsid w:val="002320EF"/>
    <w:rsid w:val="002327C9"/>
    <w:rsid w:val="00232C40"/>
    <w:rsid w:val="002338A3"/>
    <w:rsid w:val="00241D2E"/>
    <w:rsid w:val="00242B8E"/>
    <w:rsid w:val="00245F98"/>
    <w:rsid w:val="00252145"/>
    <w:rsid w:val="00256152"/>
    <w:rsid w:val="00262417"/>
    <w:rsid w:val="00262C07"/>
    <w:rsid w:val="002643FB"/>
    <w:rsid w:val="00273D37"/>
    <w:rsid w:val="00274361"/>
    <w:rsid w:val="002757A2"/>
    <w:rsid w:val="00281B8E"/>
    <w:rsid w:val="00287189"/>
    <w:rsid w:val="002B563A"/>
    <w:rsid w:val="002C09CC"/>
    <w:rsid w:val="002C1792"/>
    <w:rsid w:val="002C75F1"/>
    <w:rsid w:val="002D7424"/>
    <w:rsid w:val="002D7747"/>
    <w:rsid w:val="002E061A"/>
    <w:rsid w:val="002E06D4"/>
    <w:rsid w:val="002E0DA6"/>
    <w:rsid w:val="002E1AFC"/>
    <w:rsid w:val="002F3244"/>
    <w:rsid w:val="002F5CF2"/>
    <w:rsid w:val="003008D3"/>
    <w:rsid w:val="00324DC6"/>
    <w:rsid w:val="0033207A"/>
    <w:rsid w:val="00335886"/>
    <w:rsid w:val="003364C8"/>
    <w:rsid w:val="003367ED"/>
    <w:rsid w:val="003378EC"/>
    <w:rsid w:val="00340479"/>
    <w:rsid w:val="003427FC"/>
    <w:rsid w:val="00347A06"/>
    <w:rsid w:val="00347D3C"/>
    <w:rsid w:val="00353244"/>
    <w:rsid w:val="00355C33"/>
    <w:rsid w:val="00362C2F"/>
    <w:rsid w:val="0036428B"/>
    <w:rsid w:val="00364743"/>
    <w:rsid w:val="00375556"/>
    <w:rsid w:val="003848A9"/>
    <w:rsid w:val="00385031"/>
    <w:rsid w:val="003908A9"/>
    <w:rsid w:val="00391264"/>
    <w:rsid w:val="003961EB"/>
    <w:rsid w:val="00396C83"/>
    <w:rsid w:val="003974A3"/>
    <w:rsid w:val="003A1269"/>
    <w:rsid w:val="003B31CD"/>
    <w:rsid w:val="003B7174"/>
    <w:rsid w:val="003C0E46"/>
    <w:rsid w:val="003C4318"/>
    <w:rsid w:val="003D5804"/>
    <w:rsid w:val="003E3A47"/>
    <w:rsid w:val="003E41D9"/>
    <w:rsid w:val="003F3E85"/>
    <w:rsid w:val="0040118F"/>
    <w:rsid w:val="004021C7"/>
    <w:rsid w:val="004104F2"/>
    <w:rsid w:val="00411C30"/>
    <w:rsid w:val="00412557"/>
    <w:rsid w:val="00414624"/>
    <w:rsid w:val="004202FB"/>
    <w:rsid w:val="0042032E"/>
    <w:rsid w:val="004219B8"/>
    <w:rsid w:val="00422B25"/>
    <w:rsid w:val="0043145B"/>
    <w:rsid w:val="00437F5B"/>
    <w:rsid w:val="00441F59"/>
    <w:rsid w:val="00442CFA"/>
    <w:rsid w:val="004445BA"/>
    <w:rsid w:val="00445B81"/>
    <w:rsid w:val="004522D5"/>
    <w:rsid w:val="00455F06"/>
    <w:rsid w:val="00457357"/>
    <w:rsid w:val="004602DD"/>
    <w:rsid w:val="00480EEE"/>
    <w:rsid w:val="0048498A"/>
    <w:rsid w:val="00485CDB"/>
    <w:rsid w:val="00485D19"/>
    <w:rsid w:val="00486B51"/>
    <w:rsid w:val="00491095"/>
    <w:rsid w:val="004C0C1F"/>
    <w:rsid w:val="004C249B"/>
    <w:rsid w:val="004C3B19"/>
    <w:rsid w:val="004C67F3"/>
    <w:rsid w:val="004C68F1"/>
    <w:rsid w:val="004C725C"/>
    <w:rsid w:val="004E1BB3"/>
    <w:rsid w:val="004E3672"/>
    <w:rsid w:val="00501798"/>
    <w:rsid w:val="005113EE"/>
    <w:rsid w:val="00511C84"/>
    <w:rsid w:val="00511FDA"/>
    <w:rsid w:val="00512D13"/>
    <w:rsid w:val="005166D7"/>
    <w:rsid w:val="00520184"/>
    <w:rsid w:val="005245D5"/>
    <w:rsid w:val="005269D7"/>
    <w:rsid w:val="00534DFE"/>
    <w:rsid w:val="00536383"/>
    <w:rsid w:val="00554820"/>
    <w:rsid w:val="005662E2"/>
    <w:rsid w:val="00577D76"/>
    <w:rsid w:val="00577F64"/>
    <w:rsid w:val="00586033"/>
    <w:rsid w:val="00591ED6"/>
    <w:rsid w:val="0059263D"/>
    <w:rsid w:val="00597057"/>
    <w:rsid w:val="005A0757"/>
    <w:rsid w:val="005A6FDC"/>
    <w:rsid w:val="005B056A"/>
    <w:rsid w:val="005B0E50"/>
    <w:rsid w:val="005B3846"/>
    <w:rsid w:val="005B5D9E"/>
    <w:rsid w:val="005B607B"/>
    <w:rsid w:val="005C2EF4"/>
    <w:rsid w:val="005C31B5"/>
    <w:rsid w:val="005C7CF7"/>
    <w:rsid w:val="005E0B47"/>
    <w:rsid w:val="005E1028"/>
    <w:rsid w:val="005E4FC8"/>
    <w:rsid w:val="005F0287"/>
    <w:rsid w:val="00604711"/>
    <w:rsid w:val="00610460"/>
    <w:rsid w:val="00610A34"/>
    <w:rsid w:val="0061118A"/>
    <w:rsid w:val="006114E5"/>
    <w:rsid w:val="00613FD8"/>
    <w:rsid w:val="0062079B"/>
    <w:rsid w:val="006331D8"/>
    <w:rsid w:val="00635E81"/>
    <w:rsid w:val="00637528"/>
    <w:rsid w:val="00640C22"/>
    <w:rsid w:val="00644A28"/>
    <w:rsid w:val="00647BD5"/>
    <w:rsid w:val="00650C62"/>
    <w:rsid w:val="00660031"/>
    <w:rsid w:val="0066037D"/>
    <w:rsid w:val="00660493"/>
    <w:rsid w:val="00660E3F"/>
    <w:rsid w:val="0066139A"/>
    <w:rsid w:val="006618F3"/>
    <w:rsid w:val="006642B0"/>
    <w:rsid w:val="00664BAD"/>
    <w:rsid w:val="006657DA"/>
    <w:rsid w:val="00673FB0"/>
    <w:rsid w:val="0067796B"/>
    <w:rsid w:val="00683D5D"/>
    <w:rsid w:val="00683F31"/>
    <w:rsid w:val="00684A4C"/>
    <w:rsid w:val="00690064"/>
    <w:rsid w:val="00692D88"/>
    <w:rsid w:val="00695460"/>
    <w:rsid w:val="006A33C2"/>
    <w:rsid w:val="006A520D"/>
    <w:rsid w:val="006A755E"/>
    <w:rsid w:val="006B258C"/>
    <w:rsid w:val="006B483E"/>
    <w:rsid w:val="006B6E3B"/>
    <w:rsid w:val="006C0ED8"/>
    <w:rsid w:val="006E23BE"/>
    <w:rsid w:val="006E25AD"/>
    <w:rsid w:val="006E4674"/>
    <w:rsid w:val="006E5CB1"/>
    <w:rsid w:val="006E6808"/>
    <w:rsid w:val="006F0724"/>
    <w:rsid w:val="006F5A4E"/>
    <w:rsid w:val="007066D9"/>
    <w:rsid w:val="00706A02"/>
    <w:rsid w:val="00712BA6"/>
    <w:rsid w:val="00713479"/>
    <w:rsid w:val="007149F7"/>
    <w:rsid w:val="00716233"/>
    <w:rsid w:val="00717E32"/>
    <w:rsid w:val="00722EE1"/>
    <w:rsid w:val="00724FBF"/>
    <w:rsid w:val="00736995"/>
    <w:rsid w:val="00743630"/>
    <w:rsid w:val="007440C7"/>
    <w:rsid w:val="007440F9"/>
    <w:rsid w:val="00756AC4"/>
    <w:rsid w:val="00760987"/>
    <w:rsid w:val="00770F8A"/>
    <w:rsid w:val="0077256C"/>
    <w:rsid w:val="00774F42"/>
    <w:rsid w:val="00783D69"/>
    <w:rsid w:val="007862CB"/>
    <w:rsid w:val="00787FE0"/>
    <w:rsid w:val="00791B5D"/>
    <w:rsid w:val="00794583"/>
    <w:rsid w:val="007A53F1"/>
    <w:rsid w:val="007A6B51"/>
    <w:rsid w:val="007A7EB2"/>
    <w:rsid w:val="007B09B0"/>
    <w:rsid w:val="007B39F2"/>
    <w:rsid w:val="007B74C0"/>
    <w:rsid w:val="007E3DB4"/>
    <w:rsid w:val="007E5022"/>
    <w:rsid w:val="007F2D9D"/>
    <w:rsid w:val="008054DB"/>
    <w:rsid w:val="00805C7E"/>
    <w:rsid w:val="00806BA2"/>
    <w:rsid w:val="00810624"/>
    <w:rsid w:val="00815338"/>
    <w:rsid w:val="008215B5"/>
    <w:rsid w:val="008226A1"/>
    <w:rsid w:val="00823E09"/>
    <w:rsid w:val="00823F26"/>
    <w:rsid w:val="008249E4"/>
    <w:rsid w:val="00831B19"/>
    <w:rsid w:val="008323FA"/>
    <w:rsid w:val="00833FE4"/>
    <w:rsid w:val="00835FEE"/>
    <w:rsid w:val="00836877"/>
    <w:rsid w:val="008428D4"/>
    <w:rsid w:val="00851743"/>
    <w:rsid w:val="008536BE"/>
    <w:rsid w:val="00856112"/>
    <w:rsid w:val="008564A1"/>
    <w:rsid w:val="00860B11"/>
    <w:rsid w:val="00864B68"/>
    <w:rsid w:val="00867D68"/>
    <w:rsid w:val="00871CFE"/>
    <w:rsid w:val="00872AE3"/>
    <w:rsid w:val="00875927"/>
    <w:rsid w:val="00876208"/>
    <w:rsid w:val="00877154"/>
    <w:rsid w:val="00882FA0"/>
    <w:rsid w:val="00883D6F"/>
    <w:rsid w:val="008843F6"/>
    <w:rsid w:val="00884D5C"/>
    <w:rsid w:val="00886624"/>
    <w:rsid w:val="00890588"/>
    <w:rsid w:val="0089261F"/>
    <w:rsid w:val="00893E82"/>
    <w:rsid w:val="00897BF7"/>
    <w:rsid w:val="008A1C7A"/>
    <w:rsid w:val="008A2CAD"/>
    <w:rsid w:val="008A5A0E"/>
    <w:rsid w:val="008A6DCA"/>
    <w:rsid w:val="008B67FF"/>
    <w:rsid w:val="008B7CB6"/>
    <w:rsid w:val="008C5C3D"/>
    <w:rsid w:val="008C6761"/>
    <w:rsid w:val="008D5E08"/>
    <w:rsid w:val="008D6A57"/>
    <w:rsid w:val="008E0CA7"/>
    <w:rsid w:val="008E2176"/>
    <w:rsid w:val="008E2582"/>
    <w:rsid w:val="008E2F49"/>
    <w:rsid w:val="008E3582"/>
    <w:rsid w:val="008E496C"/>
    <w:rsid w:val="008E7006"/>
    <w:rsid w:val="008F0029"/>
    <w:rsid w:val="008F17AB"/>
    <w:rsid w:val="008F45F1"/>
    <w:rsid w:val="008F552E"/>
    <w:rsid w:val="008F5D85"/>
    <w:rsid w:val="008F7641"/>
    <w:rsid w:val="00906642"/>
    <w:rsid w:val="0091134F"/>
    <w:rsid w:val="009127DD"/>
    <w:rsid w:val="00922C55"/>
    <w:rsid w:val="0093095C"/>
    <w:rsid w:val="00935B9F"/>
    <w:rsid w:val="00942D40"/>
    <w:rsid w:val="00957C6A"/>
    <w:rsid w:val="00965666"/>
    <w:rsid w:val="00970042"/>
    <w:rsid w:val="009809B3"/>
    <w:rsid w:val="009816C3"/>
    <w:rsid w:val="009818F4"/>
    <w:rsid w:val="009869BE"/>
    <w:rsid w:val="0099071D"/>
    <w:rsid w:val="00992CCF"/>
    <w:rsid w:val="00995325"/>
    <w:rsid w:val="00995B14"/>
    <w:rsid w:val="00995BC5"/>
    <w:rsid w:val="009A12A0"/>
    <w:rsid w:val="009A3363"/>
    <w:rsid w:val="009A6B1E"/>
    <w:rsid w:val="009B0841"/>
    <w:rsid w:val="009B0D28"/>
    <w:rsid w:val="009B194C"/>
    <w:rsid w:val="009B6825"/>
    <w:rsid w:val="009D1BBE"/>
    <w:rsid w:val="009D2D26"/>
    <w:rsid w:val="009D6986"/>
    <w:rsid w:val="009E0525"/>
    <w:rsid w:val="009E16B2"/>
    <w:rsid w:val="009E3C23"/>
    <w:rsid w:val="009F400D"/>
    <w:rsid w:val="009F581C"/>
    <w:rsid w:val="009F6E64"/>
    <w:rsid w:val="00A07726"/>
    <w:rsid w:val="00A30B35"/>
    <w:rsid w:val="00A449B8"/>
    <w:rsid w:val="00A5443E"/>
    <w:rsid w:val="00A56E20"/>
    <w:rsid w:val="00A56E53"/>
    <w:rsid w:val="00A63BC9"/>
    <w:rsid w:val="00A6587F"/>
    <w:rsid w:val="00A67E20"/>
    <w:rsid w:val="00A82E26"/>
    <w:rsid w:val="00A8695E"/>
    <w:rsid w:val="00A874FC"/>
    <w:rsid w:val="00A95355"/>
    <w:rsid w:val="00AB5F93"/>
    <w:rsid w:val="00AB6A05"/>
    <w:rsid w:val="00AC6BF2"/>
    <w:rsid w:val="00AC6F5D"/>
    <w:rsid w:val="00AD126E"/>
    <w:rsid w:val="00AE061A"/>
    <w:rsid w:val="00AE1CC2"/>
    <w:rsid w:val="00AE36AB"/>
    <w:rsid w:val="00AE56C8"/>
    <w:rsid w:val="00AE594A"/>
    <w:rsid w:val="00AF0B36"/>
    <w:rsid w:val="00AF3454"/>
    <w:rsid w:val="00B033D8"/>
    <w:rsid w:val="00B1050F"/>
    <w:rsid w:val="00B14170"/>
    <w:rsid w:val="00B21D48"/>
    <w:rsid w:val="00B222E0"/>
    <w:rsid w:val="00B22875"/>
    <w:rsid w:val="00B24544"/>
    <w:rsid w:val="00B2554C"/>
    <w:rsid w:val="00B35DA3"/>
    <w:rsid w:val="00B366EA"/>
    <w:rsid w:val="00B42D07"/>
    <w:rsid w:val="00B46922"/>
    <w:rsid w:val="00B46E9F"/>
    <w:rsid w:val="00B518A3"/>
    <w:rsid w:val="00B6575F"/>
    <w:rsid w:val="00B726FC"/>
    <w:rsid w:val="00B72A10"/>
    <w:rsid w:val="00B7570E"/>
    <w:rsid w:val="00B75DE7"/>
    <w:rsid w:val="00B83A5E"/>
    <w:rsid w:val="00B92EEA"/>
    <w:rsid w:val="00B958B5"/>
    <w:rsid w:val="00B97073"/>
    <w:rsid w:val="00B9796C"/>
    <w:rsid w:val="00BA1725"/>
    <w:rsid w:val="00BA1F01"/>
    <w:rsid w:val="00BA4F0F"/>
    <w:rsid w:val="00BC0BB9"/>
    <w:rsid w:val="00BC186E"/>
    <w:rsid w:val="00BC5F5B"/>
    <w:rsid w:val="00BD120A"/>
    <w:rsid w:val="00BD1721"/>
    <w:rsid w:val="00BD25F8"/>
    <w:rsid w:val="00BF1D2C"/>
    <w:rsid w:val="00BF2E8E"/>
    <w:rsid w:val="00BF53F7"/>
    <w:rsid w:val="00BF7AA4"/>
    <w:rsid w:val="00C00069"/>
    <w:rsid w:val="00C012E2"/>
    <w:rsid w:val="00C1383B"/>
    <w:rsid w:val="00C140BF"/>
    <w:rsid w:val="00C20ABE"/>
    <w:rsid w:val="00C24023"/>
    <w:rsid w:val="00C3390C"/>
    <w:rsid w:val="00C344CC"/>
    <w:rsid w:val="00C42352"/>
    <w:rsid w:val="00C54F48"/>
    <w:rsid w:val="00C553CE"/>
    <w:rsid w:val="00C55FC9"/>
    <w:rsid w:val="00C63322"/>
    <w:rsid w:val="00C65FBE"/>
    <w:rsid w:val="00C663E9"/>
    <w:rsid w:val="00C66C21"/>
    <w:rsid w:val="00C74661"/>
    <w:rsid w:val="00C80F6C"/>
    <w:rsid w:val="00C8224F"/>
    <w:rsid w:val="00C83047"/>
    <w:rsid w:val="00C856D6"/>
    <w:rsid w:val="00C9256C"/>
    <w:rsid w:val="00C94479"/>
    <w:rsid w:val="00C96100"/>
    <w:rsid w:val="00C97341"/>
    <w:rsid w:val="00C97EF6"/>
    <w:rsid w:val="00CA1EC5"/>
    <w:rsid w:val="00CA5730"/>
    <w:rsid w:val="00CB7619"/>
    <w:rsid w:val="00CB7657"/>
    <w:rsid w:val="00CC16A5"/>
    <w:rsid w:val="00CC1FE5"/>
    <w:rsid w:val="00CC64DD"/>
    <w:rsid w:val="00CD0FF5"/>
    <w:rsid w:val="00CD57AB"/>
    <w:rsid w:val="00CE0D2A"/>
    <w:rsid w:val="00CE3621"/>
    <w:rsid w:val="00CE5DD7"/>
    <w:rsid w:val="00CF1034"/>
    <w:rsid w:val="00CF171D"/>
    <w:rsid w:val="00D02862"/>
    <w:rsid w:val="00D0293D"/>
    <w:rsid w:val="00D04E05"/>
    <w:rsid w:val="00D13E46"/>
    <w:rsid w:val="00D14451"/>
    <w:rsid w:val="00D305F9"/>
    <w:rsid w:val="00D32058"/>
    <w:rsid w:val="00D35443"/>
    <w:rsid w:val="00D409C8"/>
    <w:rsid w:val="00D42367"/>
    <w:rsid w:val="00D42413"/>
    <w:rsid w:val="00D46719"/>
    <w:rsid w:val="00D5092E"/>
    <w:rsid w:val="00D50F5D"/>
    <w:rsid w:val="00D51FF4"/>
    <w:rsid w:val="00D52EEA"/>
    <w:rsid w:val="00D558A3"/>
    <w:rsid w:val="00D625B1"/>
    <w:rsid w:val="00D64786"/>
    <w:rsid w:val="00D6672D"/>
    <w:rsid w:val="00D67BC5"/>
    <w:rsid w:val="00D717FA"/>
    <w:rsid w:val="00D82C6C"/>
    <w:rsid w:val="00D83C81"/>
    <w:rsid w:val="00D8724B"/>
    <w:rsid w:val="00D92FE5"/>
    <w:rsid w:val="00D93800"/>
    <w:rsid w:val="00D947B4"/>
    <w:rsid w:val="00DA1058"/>
    <w:rsid w:val="00DA180E"/>
    <w:rsid w:val="00DA52FC"/>
    <w:rsid w:val="00DA7929"/>
    <w:rsid w:val="00DB06E8"/>
    <w:rsid w:val="00DB3A74"/>
    <w:rsid w:val="00DC041C"/>
    <w:rsid w:val="00DC055D"/>
    <w:rsid w:val="00DC06FB"/>
    <w:rsid w:val="00DC29A5"/>
    <w:rsid w:val="00DC4379"/>
    <w:rsid w:val="00DC4C1A"/>
    <w:rsid w:val="00DD2140"/>
    <w:rsid w:val="00DD3DFE"/>
    <w:rsid w:val="00DE184F"/>
    <w:rsid w:val="00DE38E4"/>
    <w:rsid w:val="00DE455D"/>
    <w:rsid w:val="00DE4BBB"/>
    <w:rsid w:val="00E03DF7"/>
    <w:rsid w:val="00E1063A"/>
    <w:rsid w:val="00E107CF"/>
    <w:rsid w:val="00E134AF"/>
    <w:rsid w:val="00E15B58"/>
    <w:rsid w:val="00E218D8"/>
    <w:rsid w:val="00E25EBC"/>
    <w:rsid w:val="00E338C2"/>
    <w:rsid w:val="00E34533"/>
    <w:rsid w:val="00E345D5"/>
    <w:rsid w:val="00E34A63"/>
    <w:rsid w:val="00E430BD"/>
    <w:rsid w:val="00E477B7"/>
    <w:rsid w:val="00E52257"/>
    <w:rsid w:val="00E53AFB"/>
    <w:rsid w:val="00E54F87"/>
    <w:rsid w:val="00E63724"/>
    <w:rsid w:val="00E731B4"/>
    <w:rsid w:val="00E74363"/>
    <w:rsid w:val="00E76EDD"/>
    <w:rsid w:val="00E77FC5"/>
    <w:rsid w:val="00E90749"/>
    <w:rsid w:val="00E91D9F"/>
    <w:rsid w:val="00E9531E"/>
    <w:rsid w:val="00EA4561"/>
    <w:rsid w:val="00EB0A1E"/>
    <w:rsid w:val="00EC69AB"/>
    <w:rsid w:val="00EC6A8D"/>
    <w:rsid w:val="00ED2BB7"/>
    <w:rsid w:val="00EE074F"/>
    <w:rsid w:val="00EE292A"/>
    <w:rsid w:val="00EE2BFB"/>
    <w:rsid w:val="00EE2EA6"/>
    <w:rsid w:val="00EF495B"/>
    <w:rsid w:val="00F01BC3"/>
    <w:rsid w:val="00F0349D"/>
    <w:rsid w:val="00F037CB"/>
    <w:rsid w:val="00F10782"/>
    <w:rsid w:val="00F15F55"/>
    <w:rsid w:val="00F21457"/>
    <w:rsid w:val="00F24C4A"/>
    <w:rsid w:val="00F338CB"/>
    <w:rsid w:val="00F33AC0"/>
    <w:rsid w:val="00F37B4F"/>
    <w:rsid w:val="00F42452"/>
    <w:rsid w:val="00F5228A"/>
    <w:rsid w:val="00F54E62"/>
    <w:rsid w:val="00F551E5"/>
    <w:rsid w:val="00F570CC"/>
    <w:rsid w:val="00F57FDC"/>
    <w:rsid w:val="00F643F5"/>
    <w:rsid w:val="00F669EC"/>
    <w:rsid w:val="00F74AFD"/>
    <w:rsid w:val="00F871B0"/>
    <w:rsid w:val="00F92357"/>
    <w:rsid w:val="00F96A3C"/>
    <w:rsid w:val="00F97A87"/>
    <w:rsid w:val="00FA115F"/>
    <w:rsid w:val="00FA1600"/>
    <w:rsid w:val="00FA2395"/>
    <w:rsid w:val="00FA7D6F"/>
    <w:rsid w:val="00FB04E1"/>
    <w:rsid w:val="00FB4349"/>
    <w:rsid w:val="00FB4BC2"/>
    <w:rsid w:val="00FB7203"/>
    <w:rsid w:val="00FC182C"/>
    <w:rsid w:val="00FC2A8F"/>
    <w:rsid w:val="00FC528F"/>
    <w:rsid w:val="00FC7023"/>
    <w:rsid w:val="00FD0F73"/>
    <w:rsid w:val="00FD7230"/>
    <w:rsid w:val="00FE138E"/>
    <w:rsid w:val="00FE5A52"/>
    <w:rsid w:val="00FE63BC"/>
    <w:rsid w:val="00FE67E9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57D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55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4C8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325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Normal"/>
    <w:semiHidden/>
    <w:rsid w:val="009D6986"/>
    <w:pPr>
      <w:spacing w:after="0"/>
      <w:ind w:left="432" w:hanging="357"/>
    </w:pPr>
    <w:rPr>
      <w:rFonts w:ascii="Frutiger 45 Light" w:eastAsia="Times New Roman" w:hAnsi="Frutiger 45 Light" w:cs="Times New Roman"/>
      <w:sz w:val="20"/>
      <w:szCs w:val="22"/>
      <w:lang w:eastAsia="en-GB"/>
    </w:rPr>
  </w:style>
  <w:style w:type="paragraph" w:customStyle="1" w:styleId="HeadingforNews">
    <w:name w:val="Heading for News"/>
    <w:basedOn w:val="Normal"/>
    <w:link w:val="HeadingforNewsChar"/>
    <w:autoRedefine/>
    <w:rsid w:val="009D6986"/>
    <w:pPr>
      <w:keepNext/>
      <w:autoSpaceDE w:val="0"/>
      <w:spacing w:after="0"/>
      <w:ind w:left="357" w:hanging="357"/>
    </w:pPr>
    <w:rPr>
      <w:rFonts w:ascii="Frutiger 45 Light" w:eastAsia="Times New Roman" w:hAnsi="Frutiger 45 Light" w:cs="Arial"/>
      <w:b/>
      <w:szCs w:val="20"/>
      <w:lang w:eastAsia="en-GB"/>
    </w:rPr>
  </w:style>
  <w:style w:type="paragraph" w:customStyle="1" w:styleId="Textfornews">
    <w:name w:val="Text for news"/>
    <w:basedOn w:val="Normal"/>
    <w:link w:val="TextfornewsChar"/>
    <w:rsid w:val="009D6986"/>
    <w:pPr>
      <w:spacing w:after="0" w:line="280" w:lineRule="exact"/>
      <w:ind w:left="357" w:hanging="357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HeadingforNewsChar">
    <w:name w:val="Heading for News Char"/>
    <w:basedOn w:val="DefaultParagraphFont"/>
    <w:link w:val="HeadingforNews"/>
    <w:rsid w:val="009D6986"/>
    <w:rPr>
      <w:rFonts w:ascii="Frutiger 45 Light" w:eastAsia="Times New Roman" w:hAnsi="Frutiger 45 Light" w:cs="Arial"/>
      <w:b/>
      <w:sz w:val="24"/>
      <w:lang w:eastAsia="en-GB"/>
    </w:rPr>
  </w:style>
  <w:style w:type="character" w:customStyle="1" w:styleId="TextfornewsChar">
    <w:name w:val="Text for news Char"/>
    <w:basedOn w:val="DefaultParagraphFont"/>
    <w:link w:val="Textfornews"/>
    <w:rsid w:val="009D6986"/>
    <w:rPr>
      <w:rFonts w:ascii="Frutiger 45 Light" w:eastAsia="Times New Roman" w:hAnsi="Frutiger 45 Light" w:cs="Times New Roman"/>
      <w:lang w:eastAsia="en-GB"/>
    </w:rPr>
  </w:style>
  <w:style w:type="paragraph" w:customStyle="1" w:styleId="News-head">
    <w:name w:val="News - head"/>
    <w:basedOn w:val="Normal"/>
    <w:link w:val="News-headChar"/>
    <w:uiPriority w:val="99"/>
    <w:rsid w:val="009D6986"/>
    <w:pPr>
      <w:keepNext/>
      <w:autoSpaceDE w:val="0"/>
      <w:spacing w:after="0" w:line="280" w:lineRule="exact"/>
      <w:ind w:left="357" w:hanging="357"/>
    </w:pPr>
    <w:rPr>
      <w:rFonts w:ascii="Frutiger 45 Light" w:eastAsia="Times New Roman" w:hAnsi="Frutiger 45 Light" w:cs="Arial"/>
      <w:b/>
      <w:szCs w:val="28"/>
      <w:lang w:eastAsia="en-GB"/>
    </w:rPr>
  </w:style>
  <w:style w:type="paragraph" w:customStyle="1" w:styleId="news-para">
    <w:name w:val="news - para"/>
    <w:basedOn w:val="Normal"/>
    <w:link w:val="news-paraChar"/>
    <w:uiPriority w:val="99"/>
    <w:rsid w:val="009D6986"/>
    <w:pPr>
      <w:autoSpaceDE w:val="0"/>
      <w:autoSpaceDN w:val="0"/>
      <w:adjustRightInd w:val="0"/>
      <w:spacing w:after="0" w:line="280" w:lineRule="exact"/>
      <w:ind w:left="357" w:hanging="357"/>
    </w:pPr>
    <w:rPr>
      <w:rFonts w:ascii="Frutiger 45 Light" w:eastAsia="Times New Roman" w:hAnsi="Frutiger 45 Light" w:cs="Frutiger 45 Light"/>
      <w:color w:val="000000"/>
      <w:sz w:val="20"/>
      <w:szCs w:val="20"/>
      <w:lang w:eastAsia="en-GB"/>
    </w:rPr>
  </w:style>
  <w:style w:type="character" w:customStyle="1" w:styleId="news-paraChar">
    <w:name w:val="news - para Char"/>
    <w:basedOn w:val="DefaultParagraphFont"/>
    <w:link w:val="news-para"/>
    <w:uiPriority w:val="99"/>
    <w:locked/>
    <w:rsid w:val="009D6986"/>
    <w:rPr>
      <w:rFonts w:ascii="Frutiger 45 Light" w:eastAsia="Times New Roman" w:hAnsi="Frutiger 45 Light" w:cs="Frutiger 45 Light"/>
      <w:color w:val="000000"/>
      <w:lang w:eastAsia="en-GB"/>
    </w:rPr>
  </w:style>
  <w:style w:type="character" w:customStyle="1" w:styleId="News-headChar">
    <w:name w:val="News - head Char"/>
    <w:basedOn w:val="DefaultParagraphFont"/>
    <w:link w:val="News-head"/>
    <w:uiPriority w:val="99"/>
    <w:rsid w:val="009D6986"/>
    <w:rPr>
      <w:rFonts w:ascii="Frutiger 45 Light" w:eastAsia="Times New Roman" w:hAnsi="Frutiger 45 Light" w:cs="Arial"/>
      <w:b/>
      <w:sz w:val="24"/>
      <w:szCs w:val="28"/>
      <w:lang w:eastAsia="en-GB"/>
    </w:rPr>
  </w:style>
  <w:style w:type="paragraph" w:customStyle="1" w:styleId="Text-GPCnews">
    <w:name w:val="Text - GPC news"/>
    <w:basedOn w:val="Textfornews"/>
    <w:link w:val="Text-GPCnewsChar"/>
    <w:qFormat/>
    <w:rsid w:val="009D6986"/>
    <w:pPr>
      <w:ind w:left="0" w:firstLine="0"/>
    </w:pPr>
  </w:style>
  <w:style w:type="character" w:customStyle="1" w:styleId="Text-GPCnewsChar">
    <w:name w:val="Text - GPC news Char"/>
    <w:basedOn w:val="TextfornewsChar"/>
    <w:link w:val="Text-GPCnews"/>
    <w:rsid w:val="009D6986"/>
    <w:rPr>
      <w:rFonts w:ascii="Frutiger 45 Light" w:eastAsia="Times New Roman" w:hAnsi="Frutiger 45 Light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A4F0F"/>
    <w:pPr>
      <w:spacing w:after="0"/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Heading-GPCnews">
    <w:name w:val="Heading - GPC news"/>
    <w:basedOn w:val="Normal"/>
    <w:link w:val="Heading-GPCnewsChar"/>
    <w:qFormat/>
    <w:rsid w:val="00AB6A05"/>
    <w:pPr>
      <w:keepNext/>
      <w:autoSpaceDE w:val="0"/>
      <w:spacing w:after="0"/>
      <w:ind w:left="357" w:hanging="357"/>
    </w:pPr>
    <w:rPr>
      <w:rFonts w:ascii="Frutiger 45 Light" w:eastAsia="Times New Roman" w:hAnsi="Frutiger 45 Light" w:cs="Arial"/>
      <w:b/>
      <w:szCs w:val="20"/>
      <w:lang w:eastAsia="en-GB"/>
    </w:rPr>
  </w:style>
  <w:style w:type="character" w:customStyle="1" w:styleId="Heading-GPCnewsChar">
    <w:name w:val="Heading - GPC news Char"/>
    <w:basedOn w:val="DefaultParagraphFont"/>
    <w:link w:val="Heading-GPCnews"/>
    <w:rsid w:val="00AB6A05"/>
    <w:rPr>
      <w:rFonts w:ascii="Frutiger 45 Light" w:eastAsia="Times New Roman" w:hAnsi="Frutiger 45 Light" w:cs="Arial"/>
      <w:b/>
      <w:sz w:val="24"/>
      <w:lang w:eastAsia="en-GB"/>
    </w:rPr>
  </w:style>
  <w:style w:type="character" w:styleId="Emphasis">
    <w:name w:val="Emphasis"/>
    <w:basedOn w:val="DefaultParagraphFont"/>
    <w:rsid w:val="00F034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395"/>
    <w:rPr>
      <w:color w:val="13316E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0A"/>
    <w:rPr>
      <w:rFonts w:asciiTheme="majorHAnsi" w:eastAsiaTheme="majorEastAsia" w:hAnsiTheme="majorHAnsi" w:cstheme="majorBidi"/>
      <w:color w:val="064C84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2E8E"/>
    <w:pPr>
      <w:spacing w:line="259" w:lineRule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7023"/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76D36"/>
    <w:pPr>
      <w:tabs>
        <w:tab w:val="right" w:leader="dot" w:pos="104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7023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E0CA7"/>
    <w:rPr>
      <w:rFonts w:asciiTheme="majorHAnsi" w:eastAsiaTheme="majorEastAsia" w:hAnsiTheme="majorHAnsi" w:cstheme="majorBidi"/>
      <w:color w:val="043257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E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82"/>
    <w:rPr>
      <w:b/>
      <w:bCs/>
    </w:rPr>
  </w:style>
  <w:style w:type="paragraph" w:customStyle="1" w:styleId="2Subheading1">
    <w:name w:val="2_Subheading 1"/>
    <w:basedOn w:val="Normal"/>
    <w:qFormat/>
    <w:rsid w:val="00D52EEA"/>
    <w:pPr>
      <w:numPr>
        <w:numId w:val="11"/>
      </w:numPr>
    </w:pPr>
    <w:rPr>
      <w:rFonts w:ascii="Calibri" w:eastAsia="MS Gothic" w:hAnsi="Calibri" w:cs="Times New Roman"/>
      <w:b/>
      <w:sz w:val="20"/>
    </w:rPr>
  </w:style>
  <w:style w:type="paragraph" w:customStyle="1" w:styleId="ecxmsonormal">
    <w:name w:val="ecxmsonormal"/>
    <w:basedOn w:val="Normal"/>
    <w:rsid w:val="004104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4Agendabody">
    <w:name w:val="4_Agenda body"/>
    <w:basedOn w:val="Normal"/>
    <w:link w:val="4AgendabodyChar"/>
    <w:qFormat/>
    <w:rsid w:val="00995B14"/>
    <w:pPr>
      <w:ind w:left="1491"/>
    </w:pPr>
    <w:rPr>
      <w:rFonts w:ascii="Calibri" w:eastAsia="MS Gothic" w:hAnsi="Calibri" w:cs="Times New Roman"/>
      <w:noProof/>
      <w:sz w:val="20"/>
    </w:rPr>
  </w:style>
  <w:style w:type="character" w:customStyle="1" w:styleId="4AgendabodyChar">
    <w:name w:val="4_Agenda body Char"/>
    <w:link w:val="4Agendabody"/>
    <w:rsid w:val="00995B14"/>
    <w:rPr>
      <w:rFonts w:ascii="Calibri" w:eastAsia="MS Gothic" w:hAnsi="Calibri" w:cs="Times New Roman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883D6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paragraph" w:styleId="NoSpacing">
    <w:name w:val="No Spacing"/>
    <w:basedOn w:val="Normal"/>
    <w:uiPriority w:val="1"/>
    <w:qFormat/>
    <w:rsid w:val="00D13E46"/>
    <w:pPr>
      <w:spacing w:after="0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customStyle="1" w:styleId="BMAMotion">
    <w:name w:val="BMA Motion"/>
    <w:basedOn w:val="Normal"/>
    <w:link w:val="BMAMotionChar"/>
    <w:rsid w:val="006618F3"/>
    <w:pPr>
      <w:spacing w:after="0"/>
    </w:pPr>
    <w:rPr>
      <w:rFonts w:ascii="Frutiger 45 Light" w:eastAsiaTheme="minorHAnsi" w:hAnsi="Frutiger 45 Light"/>
      <w:szCs w:val="20"/>
      <w:lang w:val="en-US" w:eastAsia="en-US"/>
    </w:rPr>
  </w:style>
  <w:style w:type="character" w:customStyle="1" w:styleId="BMAMotionChar">
    <w:name w:val="BMA Motion Char"/>
    <w:basedOn w:val="DefaultParagraphFont"/>
    <w:link w:val="BMAMotion"/>
    <w:rsid w:val="006618F3"/>
    <w:rPr>
      <w:rFonts w:ascii="Frutiger 45 Light" w:eastAsiaTheme="minorHAnsi" w:hAnsi="Frutiger 45 Light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34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62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collective-voice/committees/general-practitioners-committee/gpc-scotland/gp-contract-agreement-scotland" TargetMode="External"/><Relationship Id="rId13" Type="http://schemas.openxmlformats.org/officeDocument/2006/relationships/hyperlink" Target="https://ico.org.uk/for-organisations/health/health-gdpr-faq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uide-to-the-general-data-protection-regulation-gdp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.gpscotland@bma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s%3A%2F%2Fwww.surveymonkey.co.uk%2Fr%2FZ92NCV2&amp;data=01%7C01%7CAMa%40bma.org.uk%7C70f3c32a9a4a486c7f1f08d5c7bc0c7d%7Cbf448ebee65f40e69e3133fdaa412880%7C0&amp;sdata=5lAAhCNE08wpUnDiRTnfxoUvQ%2By6Hk38PhZestZclRU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@bma.org.uk" TargetMode="External"/><Relationship Id="rId10" Type="http://schemas.openxmlformats.org/officeDocument/2006/relationships/hyperlink" Target="https://www.bma.org.uk/news/media-centre/press-releases/2018/april/bma-scotland-response-to-primary-care-workforce-pla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v.scot/Resource/0053/00534821.pdf" TargetMode="External"/><Relationship Id="rId14" Type="http://schemas.openxmlformats.org/officeDocument/2006/relationships/hyperlink" Target="https://www.bma.org.uk/advice/employment/ethics/confidentiality-and-health-records/gps-as-data-controller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impson\AppData\Local\Microsoft\Windows\Temporary%20Internet%20Files\Content.Outlook\GCXJGG94\GPC%20news%20-%20template%20-%20April%202015.dotx" TargetMode="External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7A9C2-93F8-4A31-892D-AFD04FF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GPC news - template - April 2015</Template>
  <TotalTime>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Simpson</dc:creator>
  <cp:lastModifiedBy>Lindsay D</cp:lastModifiedBy>
  <cp:revision>2</cp:revision>
  <cp:lastPrinted>2015-02-20T15:04:00Z</cp:lastPrinted>
  <dcterms:created xsi:type="dcterms:W3CDTF">2020-10-14T14:22:00Z</dcterms:created>
  <dcterms:modified xsi:type="dcterms:W3CDTF">2020-10-14T14:22:00Z</dcterms:modified>
</cp:coreProperties>
</file>